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97"/>
        <w:jc w:val="center"/>
        <w:rPr>
          <w:sz w:val="28"/>
          <w:szCs w:val="28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14598" cy="760705"/>
                <wp:effectExtent l="0" t="0" r="0" b="0"/>
                <wp:docPr id="1" name="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 hidden="0"/>
                        <pic:cNvPicPr/>
                        <pic:nvPr isPhoto="0" userDrawn="0"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514598" cy="7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40.5pt;height:59.9pt;" stroked="f">
                <v:path textboxrect="0,0,0,0"/>
                <v:imagedata r:id="rId8" o:title=""/>
              </v:shape>
            </w:pict>
          </mc:Fallback>
        </mc:AlternateContent>
      </w:r>
      <w:r>
        <w:rPr>
          <w:sz w:val="28"/>
          <w:szCs w:val="28"/>
        </w:rPr>
      </w:r>
      <w:r/>
    </w:p>
    <w:tbl>
      <w:tblPr>
        <w:tblpPr w:horzAnchor="margin" w:tblpXSpec="left" w:vertAnchor="page" w:tblpY="1816" w:leftFromText="180" w:topFromText="0" w:rightFromText="180" w:bottomFromText="0"/>
        <w:tblW w:w="10031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19"/>
        <w:gridCol w:w="1559"/>
        <w:gridCol w:w="4253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19" w:type="dxa"/>
            <w:vAlign w:val="top"/>
            <w:textDirection w:val="lrTb"/>
            <w:noWrap w:val="false"/>
          </w:tcPr>
          <w:p>
            <w:pPr>
              <w:pStyle w:val="597"/>
              <w:jc w:val="center"/>
              <w:rPr>
                <w:b/>
                <w:sz w:val="26"/>
                <w:szCs w:val="26"/>
              </w:rPr>
              <w:framePr w:hSpace="180" w:wrap="around" w:vAnchor="page" w:hAnchor="margin" w:y="1816"/>
            </w:pPr>
            <w:r>
              <w:rPr>
                <w:b/>
                <w:sz w:val="26"/>
                <w:szCs w:val="26"/>
              </w:rPr>
              <w:t xml:space="preserve">Администрация</w:t>
            </w:r>
            <w:r/>
          </w:p>
          <w:p>
            <w:pPr>
              <w:pStyle w:val="597"/>
              <w:jc w:val="center"/>
              <w:rPr>
                <w:b/>
                <w:sz w:val="26"/>
                <w:szCs w:val="26"/>
              </w:rPr>
              <w:framePr w:hSpace="180" w:wrap="around" w:vAnchor="page" w:hAnchor="margin" w:y="1816"/>
            </w:pPr>
            <w:r>
              <w:rPr>
                <w:b/>
                <w:sz w:val="26"/>
                <w:szCs w:val="26"/>
              </w:rPr>
              <w:t xml:space="preserve">муниципального образования «Муниципальный округ Кизнерский район </w:t>
            </w:r>
            <w:r/>
          </w:p>
          <w:p>
            <w:pPr>
              <w:pStyle w:val="597"/>
              <w:jc w:val="center"/>
              <w:framePr w:hSpace="180" w:wrap="around" w:vAnchor="page" w:hAnchor="margin" w:y="1816"/>
            </w:pPr>
            <w:r>
              <w:rPr>
                <w:b/>
                <w:sz w:val="26"/>
                <w:szCs w:val="26"/>
              </w:rPr>
              <w:t xml:space="preserve">Удмуртской Республики»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597"/>
              <w:jc w:val="center"/>
              <w:framePr w:hSpace="180" w:wrap="around" w:vAnchor="page" w:hAnchor="margin" w:y="1816"/>
            </w:pP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53" w:type="dxa"/>
            <w:vAlign w:val="top"/>
            <w:textDirection w:val="lrTb"/>
            <w:noWrap w:val="false"/>
          </w:tcPr>
          <w:p>
            <w:pPr>
              <w:pStyle w:val="597"/>
              <w:jc w:val="center"/>
              <w:rPr>
                <w:b/>
                <w:sz w:val="26"/>
                <w:szCs w:val="26"/>
              </w:rPr>
              <w:framePr w:hSpace="180" w:wrap="around" w:vAnchor="page" w:hAnchor="margin" w:y="1816"/>
            </w:pPr>
            <w:r>
              <w:rPr>
                <w:b/>
                <w:sz w:val="26"/>
                <w:szCs w:val="26"/>
              </w:rPr>
              <w:t xml:space="preserve">«Удмурт Элькунысь </w:t>
            </w:r>
            <w:r/>
          </w:p>
          <w:p>
            <w:pPr>
              <w:pStyle w:val="600"/>
              <w:jc w:val="center"/>
              <w:spacing w:before="0" w:after="0"/>
              <w:rPr>
                <w:i w:val="0"/>
              </w:rPr>
              <w:framePr w:hSpace="180" w:wrap="around" w:vAnchor="page" w:hAnchor="margin" w:y="1816"/>
            </w:pPr>
            <w:r>
              <w:rPr>
                <w:i w:val="0"/>
              </w:rPr>
              <w:t xml:space="preserve">Кизнер ёрос </w:t>
            </w:r>
            <w:r>
              <w:rPr>
                <w:i w:val="0"/>
              </w:rPr>
            </w:r>
            <w:r/>
          </w:p>
          <w:p>
            <w:pPr>
              <w:pStyle w:val="600"/>
              <w:jc w:val="center"/>
              <w:spacing w:before="0" w:after="0"/>
              <w:rPr>
                <w:i w:val="0"/>
              </w:rPr>
              <w:framePr w:hSpace="180" w:wrap="around" w:vAnchor="page" w:hAnchor="margin" w:y="1816"/>
            </w:pPr>
            <w:r>
              <w:rPr>
                <w:i w:val="0"/>
              </w:rPr>
              <w:t xml:space="preserve">муниципал</w:t>
            </w:r>
            <w:r>
              <w:rPr>
                <w:i w:val="0"/>
              </w:rPr>
              <w:t xml:space="preserve"> </w:t>
            </w:r>
            <w:r>
              <w:rPr>
                <w:i w:val="0"/>
              </w:rPr>
              <w:t xml:space="preserve">округ» </w:t>
            </w:r>
            <w:r>
              <w:rPr>
                <w:i w:val="0"/>
              </w:rPr>
            </w:r>
            <w:r/>
          </w:p>
          <w:p>
            <w:pPr>
              <w:pStyle w:val="600"/>
              <w:jc w:val="center"/>
              <w:spacing w:before="0" w:after="0"/>
              <w:framePr w:hSpace="180" w:wrap="around" w:vAnchor="page" w:hAnchor="margin" w:y="1816"/>
            </w:pPr>
            <w:r>
              <w:rPr>
                <w:i w:val="0"/>
              </w:rPr>
              <w:t xml:space="preserve">муниципал кылдытэтлэн Администрациез</w:t>
            </w:r>
            <w:r/>
          </w:p>
        </w:tc>
      </w:tr>
    </w:tbl>
    <w:p>
      <w:pPr>
        <w:pStyle w:val="598"/>
        <w:jc w:val="left"/>
        <w:rPr>
          <w:i/>
          <w:sz w:val="22"/>
          <w:szCs w:val="22"/>
        </w:rPr>
      </w:pPr>
      <w:r>
        <w:rPr>
          <w:sz w:val="22"/>
          <w:szCs w:val="22"/>
        </w:rPr>
        <w:t xml:space="preserve">             </w:t>
      </w:r>
      <w:r>
        <w:rPr>
          <w:sz w:val="22"/>
          <w:szCs w:val="22"/>
        </w:rPr>
        <w:t xml:space="preserve">   </w:t>
      </w:r>
      <w:r>
        <w:rPr>
          <w:i/>
          <w:sz w:val="22"/>
          <w:szCs w:val="22"/>
        </w:rPr>
      </w:r>
      <w:r/>
    </w:p>
    <w:p>
      <w:pPr>
        <w:pStyle w:val="598"/>
        <w:rPr>
          <w:b/>
          <w:sz w:val="26"/>
          <w:szCs w:val="26"/>
        </w:rPr>
      </w:pPr>
      <w:r>
        <w:rPr>
          <w:b/>
          <w:sz w:val="26"/>
          <w:szCs w:val="26"/>
        </w:rPr>
      </w:r>
      <w:r/>
    </w:p>
    <w:p>
      <w:pPr>
        <w:pStyle w:val="598"/>
        <w:rPr>
          <w:b/>
          <w:sz w:val="26"/>
          <w:szCs w:val="26"/>
        </w:rPr>
      </w:pPr>
      <w:r>
        <w:rPr>
          <w:b/>
          <w:sz w:val="40"/>
          <w:szCs w:val="40"/>
        </w:rPr>
        <w:t xml:space="preserve">ПОСТАНОВЛЕН</w:t>
      </w:r>
      <w:r>
        <w:rPr>
          <w:b/>
          <w:sz w:val="40"/>
          <w:szCs w:val="40"/>
        </w:rPr>
        <w:t xml:space="preserve">ИЕ</w:t>
      </w:r>
      <w:r>
        <w:rPr>
          <w:b/>
          <w:sz w:val="26"/>
          <w:szCs w:val="26"/>
        </w:rPr>
      </w:r>
      <w:r/>
    </w:p>
    <w:p>
      <w:pPr>
        <w:pStyle w:val="597"/>
        <w:rPr>
          <w:sz w:val="22"/>
          <w:szCs w:val="22"/>
        </w:rPr>
      </w:pPr>
      <w:r>
        <w:t xml:space="preserve"> </w:t>
      </w:r>
      <w:r>
        <w:rPr>
          <w:sz w:val="22"/>
          <w:szCs w:val="22"/>
        </w:rPr>
        <w:t xml:space="preserve">                    </w:t>
      </w:r>
      <w:r/>
    </w:p>
    <w:tbl>
      <w:tblPr>
        <w:tblW w:w="10206" w:type="dxa"/>
        <w:tblInd w:w="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86"/>
        <w:gridCol w:w="3544"/>
        <w:gridCol w:w="2976"/>
      </w:tblGrid>
      <w:tr>
        <w:trPr>
          <w:trHeight w:val="31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686" w:type="dxa"/>
            <w:vAlign w:val="top"/>
            <w:textDirection w:val="lrTb"/>
            <w:noWrap w:val="false"/>
          </w:tcPr>
          <w:p>
            <w:pPr>
              <w:pStyle w:val="59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04 февраля 2022 г.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44" w:type="dxa"/>
            <w:vAlign w:val="top"/>
            <w:textDirection w:val="lrTb"/>
            <w:noWrap w:val="false"/>
          </w:tcPr>
          <w:p>
            <w:pPr>
              <w:pStyle w:val="5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76" w:type="dxa"/>
            <w:vAlign w:val="top"/>
            <w:textDirection w:val="lrTb"/>
            <w:noWrap w:val="false"/>
          </w:tcPr>
          <w:p>
            <w:pPr>
              <w:pStyle w:val="597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</w:rPr>
              <w:t xml:space="preserve">                       </w:t>
            </w:r>
            <w:r>
              <w:rPr>
                <w:sz w:val="26"/>
                <w:szCs w:val="26"/>
              </w:rPr>
              <w:t xml:space="preserve"> №</w:t>
            </w:r>
            <w:r>
              <w:rPr>
                <w:sz w:val="26"/>
                <w:szCs w:val="26"/>
              </w:rPr>
              <w:t xml:space="preserve">70</w:t>
            </w:r>
            <w:r>
              <w:rPr>
                <w:sz w:val="26"/>
                <w:szCs w:val="26"/>
                <w:u w:val="single"/>
              </w:rPr>
            </w:r>
            <w:r/>
          </w:p>
        </w:tc>
      </w:tr>
      <w:tr>
        <w:trPr>
          <w:trHeight w:val="310"/>
        </w:trPr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0206" w:type="dxa"/>
            <w:vAlign w:val="top"/>
            <w:textDirection w:val="lrTb"/>
            <w:noWrap w:val="false"/>
          </w:tcPr>
          <w:p>
            <w:pPr>
              <w:pStyle w:val="597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 xml:space="preserve">                    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304"/>
        </w:trPr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0206" w:type="dxa"/>
            <w:vAlign w:val="top"/>
            <w:textDirection w:val="lrTb"/>
            <w:noWrap w:val="false"/>
          </w:tcPr>
          <w:p>
            <w:pPr>
              <w:pStyle w:val="6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п. Кизнер</w:t>
            </w:r>
            <w:r/>
          </w:p>
        </w:tc>
      </w:tr>
    </w:tbl>
    <w:p>
      <w:pPr>
        <w:pStyle w:val="597"/>
        <w:ind w:right="5215"/>
        <w:rPr>
          <w:i/>
        </w:rPr>
      </w:pPr>
      <w:r>
        <w:rPr>
          <w:sz w:val="28"/>
          <w:szCs w:val="28"/>
        </w:rPr>
        <w:t xml:space="preserve">                   </w:t>
      </w:r>
      <w:r>
        <w:rPr>
          <w:i/>
        </w:rPr>
      </w:r>
      <w:r/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121"/>
      </w:tblGrid>
      <w:tr>
        <w:trPr>
          <w:trHeight w:val="1021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121" w:type="dxa"/>
            <w:vAlign w:val="top"/>
            <w:textDirection w:val="lrTb"/>
            <w:noWrap w:val="false"/>
          </w:tcPr>
          <w:p>
            <w:pPr>
              <w:pStyle w:val="605"/>
              <w:jc w:val="both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Об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утверждении р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еестр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мест (площадок) накопления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график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вывоза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твердых коммунальных отходов</w:t>
            </w:r>
            <w:r>
              <w:rPr>
                <w:sz w:val="26"/>
                <w:szCs w:val="26"/>
              </w:rPr>
            </w:r>
            <w:r/>
          </w:p>
        </w:tc>
      </w:tr>
    </w:tbl>
    <w:p>
      <w:pPr>
        <w:pStyle w:val="597"/>
        <w:ind w:firstLine="567"/>
        <w:jc w:val="both"/>
      </w:pPr>
      <w:r>
        <w:t xml:space="preserve">      </w:t>
      </w:r>
      <w:r>
        <w:t xml:space="preserve">Руководствуясь Федеральным законом от 06.10.2003 № 131-ФЗ «Об общих принципах организации местного самоуправления в Росс</w:t>
      </w:r>
      <w:r>
        <w:t xml:space="preserve">ийской Федерации», в соответствии с пунктом 4 статьи 13.4 Федерального закона от 24.06.1998 № 89-ФЗ «Об отходах производства и  потребления», Правилами обустройства мест (площадок) накопления твердых коммунальных отходов и ведения их реестра, утверждённых </w:t>
      </w:r>
      <w:r>
        <w:t xml:space="preserve">постановлением Правительства Российской Федерации от 31.08.2018 № 1039, </w:t>
      </w:r>
      <w:r>
        <w:rPr>
          <w:b/>
        </w:rPr>
        <w:fldChar w:fldCharType="begin"/>
      </w:r>
      <w:r>
        <w:rPr>
          <w:b/>
        </w:rPr>
        <w:instrText xml:space="preserve"> HYPERLINK "garantF1://47820218.0" </w:instrText>
      </w:r>
      <w:r>
        <w:rPr>
          <w:b/>
        </w:rPr>
        <w:fldChar w:fldCharType="separate"/>
      </w:r>
      <w:r>
        <w:rPr>
          <w:rStyle w:val="618"/>
          <w:b w:val="0"/>
          <w:color w:val="000000"/>
        </w:rPr>
        <w:t xml:space="preserve">Постановлением Правительства Удмуртской Республики от 8 ноября 2017г. N 435 "Об утверждении Порядка накопления твердых коммунальных отходов (в том числе их раздельного накопления) на территории Удмуртской Республики" (с изменениями и дополнениями)</w:t>
      </w:r>
      <w:r>
        <w:rPr>
          <w:rStyle w:val="618"/>
          <w:b w:val="0"/>
          <w:bCs w:val="0"/>
          <w:color w:val="000000"/>
        </w:rPr>
        <w:fldChar w:fldCharType="end"/>
      </w:r>
      <w:r>
        <w:rPr>
          <w:b/>
          <w:color w:val="000000"/>
        </w:rPr>
        <w:t xml:space="preserve">,</w:t>
      </w:r>
      <w:r>
        <w:rPr>
          <w:color w:val="000000"/>
        </w:rPr>
        <w:t xml:space="preserve"> Представлением </w:t>
      </w:r>
      <w:r>
        <w:t xml:space="preserve">Прокурора Кизнерского района №45-2019 от 19 июня 2019 года «Об устранении нарушений законодательства в сфере жилищно-коммунального хозяйства, законодательства об отходах производства и потребления»,</w:t>
      </w:r>
      <w:r>
        <w:t xml:space="preserve"> Протестом Прокуратуры Кизнерского района №40-2020 от 02 июля 2020 года, </w:t>
      </w:r>
      <w:r>
        <w:t xml:space="preserve"> на основании Заключений о соответствии площад</w:t>
      </w:r>
      <w:r>
        <w:t xml:space="preserve">о</w:t>
      </w:r>
      <w:r>
        <w:t xml:space="preserve">к накопления твердых коммунальных отходов требованиям санитарно-эпидемиологического</w:t>
      </w:r>
      <w:r>
        <w:t xml:space="preserve"> </w:t>
      </w:r>
      <w:r>
        <w:t xml:space="preserve">законодательства №1013/1 от 24 июля 2019 года, №1145 от 15 августа 2019 </w:t>
      </w:r>
      <w:r>
        <w:rPr>
          <w:shd w:val="clear" w:color="auto" w:fill="ffffff"/>
        </w:rPr>
        <w:t xml:space="preserve">года, №1154 от 19 августа 2019 года,</w:t>
      </w:r>
      <w:r>
        <w:rPr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№1155 от 19 августа 2019 года, №1169 от 21 августа 2019 года, №1238 от 3 сентября 2019 года,</w:t>
      </w:r>
      <w:r>
        <w:rPr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№1418 от 2 октября 2019 года, №1525 от 21 октября 2019 года, №1524 от 21 октября 2019 года,</w:t>
      </w:r>
      <w:r>
        <w:rPr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№1566 от 28 октября</w:t>
      </w:r>
      <w:r>
        <w:rPr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2019 года, №1597 от 31 октября 2019,</w:t>
      </w:r>
      <w:r>
        <w:rPr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№ 1678 от 15 ноября 2019 года, №1698 от 20 ноября 2019 года, №1761 от 29 ноября 2019 года,</w:t>
      </w:r>
      <w:r>
        <w:rPr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№1836 от 11 декабря 2019 года, № 1837 от 11 декабря 2019 года, №1878 от 17 декабря 2019 года, №1879 от 17 декабря 2019 года, №1886</w:t>
      </w:r>
      <w:r>
        <w:rPr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от 18 декабря 2019 года, №1952 от 31 декабря 2019 года, №15 от 13 января 2020 года, №16 от 13 января 2020 года, №28 от 14 января 2020 года,</w:t>
      </w:r>
      <w:r>
        <w:rPr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№99 от 24 января 2020 года, №181 от 03 февраля 2020 года, №217 от 11 февраля 2020 года, № 243 от 14 февраля 2020 года, № 27</w:t>
      </w:r>
      <w:r>
        <w:rPr>
          <w:shd w:val="clear" w:color="auto" w:fill="ffffff"/>
        </w:rPr>
        <w:t xml:space="preserve">5 от 20 февраля 2020 года, №276 от 20 февраля 2020 г</w:t>
      </w:r>
      <w:r>
        <w:rPr>
          <w:shd w:val="clear" w:color="auto" w:fill="ffffff"/>
        </w:rPr>
        <w:t xml:space="preserve">ода, №494 от 16 марта 2020 года, №534 от 19 марта 2020 года, № 867 от 25 мая 2020 года, № 937 от 16 июня 2020 года, №1215 от 28 июля 2020 года, №848 от 20 мая 2021 года, №946 от 7 июня 2021 года, №1548 от 30 августа 2021 года, №1919 от 15 ноября 2021 года,</w:t>
      </w:r>
      <w:r>
        <w:rPr>
          <w:shd w:val="clear" w:color="auto" w:fill="ffffff"/>
        </w:rPr>
        <w:t xml:space="preserve"> №128 от 03 февраля 2022 года,</w:t>
      </w:r>
      <w:r>
        <w:rPr>
          <w:shd w:val="clear" w:color="auto" w:fill="ffffff"/>
        </w:rPr>
        <w:t xml:space="preserve"> выданных Территориальным отделом Управления Федеральной службы по надзору в сфере защиты прав потребителей и благополучия человека по Удмуртской</w:t>
      </w:r>
      <w:r>
        <w:rPr>
          <w:shd w:val="clear" w:color="auto" w:fill="ffffff"/>
        </w:rPr>
        <w:t xml:space="preserve"> Республике в городе Можге, Заключения о соответствии мест (площадок) накопления твердых коммунальных отходов № 1 от 12 февраля 2020 года, выданного Межрегиональным управлением №41 Федерального медико-биологического агентства (ФМБА России), руководствуясь </w:t>
      </w:r>
      <w:r>
        <w:t xml:space="preserve">Уставом муниципального образования «Муниципальный округ Кизнерский район Удмуртской Республики»</w:t>
      </w:r>
      <w:r>
        <w:rPr>
          <w:shd w:val="clear" w:color="auto" w:fill="ffffff"/>
        </w:rPr>
        <w:t xml:space="preserve">,</w:t>
      </w:r>
      <w:r>
        <w:rPr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Администрация муниципального образования </w:t>
      </w:r>
      <w:r>
        <w:t xml:space="preserve">«Муниципальный округ Кизнерский район Удмуртской Республики»</w:t>
      </w:r>
      <w:r>
        <w:rPr>
          <w:shd w:val="clear" w:color="auto" w:fill="ffffff"/>
        </w:rPr>
        <w:t xml:space="preserve"> ПОСТАНОВЛЯЕТ:</w:t>
      </w:r>
      <w:r/>
    </w:p>
    <w:p>
      <w:pPr>
        <w:pStyle w:val="597"/>
        <w:ind w:left="-284" w:firstLine="567"/>
        <w:jc w:val="both"/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pStyle w:val="597"/>
        <w:ind w:firstLine="708"/>
        <w:jc w:val="both"/>
      </w:pPr>
      <w:r/>
      <w:bookmarkStart w:id="0" w:name="sub_1"/>
      <w:r>
        <w:t xml:space="preserve">1. Утвердить </w:t>
      </w:r>
      <w:r>
        <w:t xml:space="preserve">р</w:t>
      </w:r>
      <w:r>
        <w:t xml:space="preserve">еестр мест (площадок) накопления твердых коммунальных отходов по муниципальному образованию «Муниципальный округ Кизнерский район Удмуртской Республики»</w:t>
      </w:r>
      <w:r>
        <w:t xml:space="preserve"> согласно Приложению №1 к настоящему постановлению.</w:t>
      </w:r>
      <w:r/>
    </w:p>
    <w:p>
      <w:pPr>
        <w:pStyle w:val="597"/>
        <w:ind w:firstLine="708"/>
        <w:jc w:val="both"/>
      </w:pPr>
      <w:r>
        <w:t xml:space="preserve">2. Утвердить график вывоза твердых коммунальных отходов согласно Приложению №2 к настоящему постановлению.</w:t>
      </w:r>
      <w:r/>
    </w:p>
    <w:p>
      <w:pPr>
        <w:pStyle w:val="597"/>
        <w:ind w:firstLine="567"/>
        <w:jc w:val="both"/>
      </w:pPr>
      <w:r>
        <w:t xml:space="preserve">  3. </w:t>
      </w:r>
      <w:r>
        <w:t xml:space="preserve">Постановление Администрации муниципального образования «Кизнерский район» №509 от 22 июля 2019 года «Об утверждении мест (площадок) накопления и график вывоза твердых коммунальных отходов» признать утратившим силу.</w:t>
      </w:r>
      <w:r/>
    </w:p>
    <w:p>
      <w:pPr>
        <w:pStyle w:val="597"/>
        <w:ind w:firstLine="708"/>
        <w:jc w:val="both"/>
      </w:pPr>
      <w:r/>
      <w:bookmarkEnd w:id="0"/>
      <w:r/>
      <w:bookmarkStart w:id="1" w:name="sub_2"/>
      <w:r>
        <w:t xml:space="preserve">4</w:t>
      </w:r>
      <w:r>
        <w:t xml:space="preserve">. Настоящее постановление подлежит официальному опубликованию и размещению на официальном сайте </w:t>
      </w:r>
      <w:r>
        <w:rPr>
          <w:shd w:val="clear" w:color="auto" w:fill="ffffff"/>
        </w:rPr>
        <w:t xml:space="preserve">муниципального образования </w:t>
      </w:r>
      <w:r>
        <w:t xml:space="preserve">«Муниципальный округ Кизнерский район Удмуртской Республики»</w:t>
      </w:r>
      <w:r>
        <w:t xml:space="preserve">.</w:t>
      </w:r>
      <w:bookmarkEnd w:id="1"/>
      <w:r/>
      <w:r/>
    </w:p>
    <w:p>
      <w:pPr>
        <w:pStyle w:val="597"/>
        <w:ind w:firstLine="709"/>
        <w:jc w:val="both"/>
      </w:pPr>
      <w:r>
        <w:t xml:space="preserve">5</w:t>
      </w:r>
      <w:r>
        <w:t xml:space="preserve">. Контроль за исполнением настоящего постановления возложить на </w:t>
      </w:r>
      <w:r>
        <w:t xml:space="preserve">п</w:t>
      </w:r>
      <w:r>
        <w:rPr>
          <w:color w:val="000000"/>
        </w:rPr>
        <w:t xml:space="preserve">ерв</w:t>
      </w:r>
      <w:r>
        <w:rPr>
          <w:color w:val="000000"/>
        </w:rPr>
        <w:t xml:space="preserve">ого </w:t>
      </w:r>
      <w:r>
        <w:rPr>
          <w:color w:val="000000"/>
        </w:rPr>
        <w:t xml:space="preserve">заместител</w:t>
      </w:r>
      <w:r>
        <w:rPr>
          <w:color w:val="000000"/>
        </w:rPr>
        <w:t xml:space="preserve">я</w:t>
      </w:r>
      <w:r>
        <w:rPr>
          <w:color w:val="000000"/>
        </w:rPr>
        <w:t xml:space="preserve"> </w:t>
      </w:r>
      <w:r>
        <w:t xml:space="preserve">главы Администрации</w:t>
      </w:r>
      <w:r>
        <w:t xml:space="preserve"> </w:t>
      </w:r>
      <w:r>
        <w:t xml:space="preserve">муниципального образования «Муниципальный округ</w:t>
      </w:r>
      <w:r>
        <w:t xml:space="preserve"> </w:t>
      </w:r>
      <w:r>
        <w:t xml:space="preserve">Кизнерский район Удмуртской Республики»</w:t>
      </w:r>
      <w:r>
        <w:t xml:space="preserve"> - Чернышева А.А.</w:t>
      </w:r>
      <w:r/>
    </w:p>
    <w:p>
      <w:pPr>
        <w:pStyle w:val="597"/>
        <w:rPr>
          <w:lang w:val="en-US"/>
        </w:rPr>
      </w:pPr>
      <w:r>
        <w:rPr>
          <w:lang w:val="en-US"/>
        </w:rPr>
      </w:r>
      <w:r/>
    </w:p>
    <w:p>
      <w:pPr>
        <w:pStyle w:val="597"/>
        <w:ind w:firstLine="708"/>
        <w:jc w:val="both"/>
        <w:rPr>
          <w:b/>
          <w:lang w:val="en-US"/>
        </w:rPr>
      </w:pPr>
      <w:r>
        <w:rPr>
          <w:b/>
          <w:lang w:val="en-US"/>
        </w:rPr>
      </w:r>
      <w:r/>
    </w:p>
    <w:p>
      <w:pPr>
        <w:pStyle w:val="597"/>
        <w:ind w:firstLine="708"/>
        <w:jc w:val="both"/>
        <w:rPr>
          <w:b/>
        </w:rPr>
      </w:pPr>
      <w:r>
        <w:rPr>
          <w:b/>
        </w:rPr>
      </w:r>
      <w:r/>
    </w:p>
    <w:p>
      <w:pPr>
        <w:pStyle w:val="597"/>
        <w:jc w:val="both"/>
      </w:pPr>
      <w:r>
        <w:t xml:space="preserve">Глава Кизнерского</w:t>
      </w:r>
      <w:r>
        <w:t xml:space="preserve"> района                                                                                        А.И.Плотников</w:t>
      </w:r>
      <w:r/>
    </w:p>
    <w:p>
      <w:pPr>
        <w:pStyle w:val="597"/>
        <w:jc w:val="both"/>
      </w:pPr>
      <w:r/>
      <w:r/>
    </w:p>
    <w:sectPr>
      <w:footnotePr/>
      <w:endnotePr/>
      <w:type w:val="nextPage"/>
      <w:pgSz w:w="11906" w:h="16838" w:orient="portrait"/>
      <w:pgMar w:top="567" w:right="1134" w:bottom="992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597"/>
    <w:next w:val="597"/>
    <w:link w:val="12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597"/>
    <w:next w:val="597"/>
    <w:link w:val="1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597"/>
    <w:next w:val="597"/>
    <w:link w:val="1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597"/>
    <w:next w:val="597"/>
    <w:link w:val="1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597"/>
    <w:next w:val="597"/>
    <w:link w:val="2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597"/>
    <w:next w:val="597"/>
    <w:link w:val="2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597"/>
    <w:next w:val="597"/>
    <w:link w:val="2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597"/>
    <w:next w:val="597"/>
    <w:link w:val="2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597"/>
    <w:next w:val="597"/>
    <w:link w:val="2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597"/>
    <w:uiPriority w:val="34"/>
    <w:qFormat/>
    <w:pPr>
      <w:contextualSpacing/>
      <w:ind w:left="720"/>
    </w:pPr>
  </w:style>
  <w:style w:type="paragraph" w:styleId="31">
    <w:name w:val="No Spacing"/>
    <w:uiPriority w:val="1"/>
    <w:qFormat/>
    <w:pPr>
      <w:spacing w:before="0" w:after="0" w:line="240" w:lineRule="auto"/>
    </w:pPr>
  </w:style>
  <w:style w:type="paragraph" w:styleId="32">
    <w:name w:val="Title"/>
    <w:basedOn w:val="597"/>
    <w:next w:val="597"/>
    <w:link w:val="3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597"/>
    <w:next w:val="597"/>
    <w:link w:val="35"/>
    <w:uiPriority w:val="11"/>
    <w:qFormat/>
    <w:pPr>
      <w:spacing w:before="200" w:after="200"/>
    </w:pPr>
    <w:rPr>
      <w:sz w:val="24"/>
      <w:szCs w:val="24"/>
    </w:r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597"/>
    <w:next w:val="597"/>
    <w:link w:val="37"/>
    <w:uiPriority w:val="29"/>
    <w:qFormat/>
    <w:pPr>
      <w:ind w:left="720" w:right="720"/>
    </w:pPr>
    <w:rPr>
      <w:i/>
    </w:r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597"/>
    <w:next w:val="597"/>
    <w:link w:val="3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597"/>
    <w:link w:val="4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597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597"/>
    <w:next w:val="59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3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3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3">
    <w:name w:val="Grid Table 1 Light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1">
    <w:name w:val="Grid Table 2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4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">
    <w:name w:val="Grid Table 4 - Accent 1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">
    <w:name w:val="Grid Table 4 - Accent 2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">
    <w:name w:val="Grid Table 4 - Accent 3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">
    <w:name w:val="Grid Table 4 - Accent 4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">
    <w:name w:val="Grid Table 4 - Accent 5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">
    <w:name w:val="Grid Table 4 - Accent 6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">
    <w:name w:val="Grid Table 5 Dark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">
    <w:name w:val="Grid Table 5 Dark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3">
    <w:name w:val="Grid Table 5 Dark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5">
    <w:name w:val="Grid Table 5 Dark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8">
    <w:name w:val="Grid Table 6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6">
    <w:name w:val="Grid Table 7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2">
    <w:name w:val="List Table 1 Light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">
    <w:name w:val="List Table 1 Light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0">
    <w:name w:val="List Table 2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1">
    <w:name w:val="List Table 2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2">
    <w:name w:val="List Table 2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3">
    <w:name w:val="List Table 2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4">
    <w:name w:val="List Table 2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5">
    <w:name w:val="List Table 2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6">
    <w:name w:val="List Table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8">
    <w:name w:val="List Table 6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39">
    <w:name w:val="List Table 6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0">
    <w:name w:val="List Table 6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1">
    <w:name w:val="List Table 6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2">
    <w:name w:val="List Table 6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3">
    <w:name w:val="List Table 6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4">
    <w:name w:val="List Table 7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2">
    <w:name w:val="Lined - Accent 1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3">
    <w:name w:val="Lined - Accent 2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4">
    <w:name w:val="Lined - Accent 3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5">
    <w:name w:val="Lined - Accent 4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6">
    <w:name w:val="Lined - Accent 5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7">
    <w:name w:val="Lined - Accent 6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8">
    <w:name w:val="Bordered &amp; Lined - Accent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9">
    <w:name w:val="Bordered &amp; Lined - Accent 1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0">
    <w:name w:val="Bordered &amp; Lined - Accent 2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1">
    <w:name w:val="Bordered &amp; Lined - Accent 3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2">
    <w:name w:val="Bordered &amp; Lined - Accent 4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3">
    <w:name w:val="Bordered &amp; Lined - Accent 5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4">
    <w:name w:val="Bordered &amp; Lined - Accent 6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5">
    <w:name w:val="Bordered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6">
    <w:name w:val="Bordered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7">
    <w:name w:val="Bordered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8">
    <w:name w:val="Bordered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69">
    <w:name w:val="Bordered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0">
    <w:name w:val="Bordered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1">
    <w:name w:val="Bordered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597"/>
    <w:link w:val="174"/>
    <w:uiPriority w:val="99"/>
    <w:semiHidden/>
    <w:unhideWhenUsed/>
    <w:pPr>
      <w:spacing w:after="40" w:line="240" w:lineRule="auto"/>
    </w:pPr>
    <w:rPr>
      <w:sz w:val="18"/>
    </w:r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597"/>
    <w:link w:val="177"/>
    <w:uiPriority w:val="99"/>
    <w:semiHidden/>
    <w:unhideWhenUsed/>
    <w:pPr>
      <w:spacing w:after="0" w:line="240" w:lineRule="auto"/>
    </w:pPr>
    <w:rPr>
      <w:sz w:val="20"/>
    </w:r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597"/>
    <w:next w:val="597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597"/>
    <w:next w:val="597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597"/>
    <w:next w:val="597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597"/>
    <w:next w:val="597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597"/>
    <w:next w:val="597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597"/>
    <w:next w:val="597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597"/>
    <w:next w:val="597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597"/>
    <w:next w:val="597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597"/>
    <w:next w:val="597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597"/>
    <w:next w:val="597"/>
    <w:uiPriority w:val="99"/>
    <w:unhideWhenUsed/>
    <w:pPr>
      <w:spacing w:after="0" w:afterAutospacing="0"/>
    </w:pPr>
  </w:style>
  <w:style w:type="paragraph" w:styleId="597" w:default="1">
    <w:name w:val="Normal"/>
    <w:next w:val="597"/>
    <w:link w:val="597"/>
    <w:rPr>
      <w:sz w:val="24"/>
      <w:szCs w:val="24"/>
      <w:lang w:val="ru-RU" w:bidi="ar-SA" w:eastAsia="ru-RU"/>
    </w:rPr>
  </w:style>
  <w:style w:type="paragraph" w:styleId="598">
    <w:name w:val="Заголовок 1"/>
    <w:basedOn w:val="597"/>
    <w:next w:val="597"/>
    <w:link w:val="609"/>
    <w:pPr>
      <w:jc w:val="center"/>
      <w:keepNext/>
      <w:outlineLvl w:val="0"/>
    </w:pPr>
    <w:rPr>
      <w:sz w:val="28"/>
      <w:szCs w:val="20"/>
    </w:rPr>
  </w:style>
  <w:style w:type="paragraph" w:styleId="599">
    <w:name w:val="Заголовок 2"/>
    <w:basedOn w:val="597"/>
    <w:next w:val="597"/>
    <w:link w:val="597"/>
    <w:pPr>
      <w:keepNext/>
      <w:outlineLvl w:val="1"/>
    </w:pPr>
    <w:rPr>
      <w:szCs w:val="20"/>
    </w:rPr>
  </w:style>
  <w:style w:type="paragraph" w:styleId="600">
    <w:name w:val="Заголовок 5"/>
    <w:basedOn w:val="597"/>
    <w:next w:val="597"/>
    <w:link w:val="61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styleId="601">
    <w:name w:val="Основной шрифт абзаца"/>
    <w:next w:val="601"/>
    <w:link w:val="597"/>
    <w:semiHidden/>
  </w:style>
  <w:style w:type="table" w:styleId="602">
    <w:name w:val="Обычная таблица"/>
    <w:next w:val="602"/>
    <w:link w:val="597"/>
    <w:semiHidden/>
    <w:tblPr/>
  </w:style>
  <w:style w:type="numbering" w:styleId="603">
    <w:name w:val="Нет списка"/>
    <w:next w:val="603"/>
    <w:link w:val="597"/>
    <w:semiHidden/>
  </w:style>
  <w:style w:type="paragraph" w:styleId="604">
    <w:name w:val="ConsPlusNormal"/>
    <w:next w:val="604"/>
    <w:link w:val="597"/>
    <w:pPr>
      <w:ind w:firstLine="720"/>
      <w:widowControl w:val="off"/>
    </w:pPr>
    <w:rPr>
      <w:rFonts w:ascii="Arial" w:hAnsi="Arial"/>
      <w:lang w:val="ru-RU" w:bidi="ar-SA" w:eastAsia="ru-RU"/>
    </w:rPr>
  </w:style>
  <w:style w:type="paragraph" w:styleId="605">
    <w:name w:val="ConsPlusTitle"/>
    <w:next w:val="605"/>
    <w:link w:val="597"/>
    <w:pPr>
      <w:widowControl w:val="off"/>
    </w:pPr>
    <w:rPr>
      <w:rFonts w:ascii="Arial" w:hAnsi="Arial"/>
      <w:b/>
      <w:bCs/>
      <w:lang w:val="ru-RU" w:bidi="ar-SA" w:eastAsia="ru-RU"/>
    </w:rPr>
  </w:style>
  <w:style w:type="table" w:styleId="606">
    <w:name w:val="Сетка таблицы"/>
    <w:basedOn w:val="602"/>
    <w:next w:val="606"/>
    <w:link w:val="597"/>
    <w:tblPr/>
  </w:style>
  <w:style w:type="paragraph" w:styleId="607">
    <w:name w:val="Текст выноски"/>
    <w:basedOn w:val="597"/>
    <w:next w:val="607"/>
    <w:link w:val="597"/>
    <w:semiHidden/>
    <w:rPr>
      <w:rFonts w:ascii="Tahoma" w:hAnsi="Tahoma"/>
      <w:sz w:val="16"/>
      <w:szCs w:val="16"/>
    </w:rPr>
  </w:style>
  <w:style w:type="paragraph" w:styleId="608">
    <w:name w:val="Основной текст"/>
    <w:basedOn w:val="597"/>
    <w:next w:val="608"/>
    <w:link w:val="597"/>
    <w:pPr>
      <w:jc w:val="center"/>
    </w:pPr>
    <w:rPr>
      <w:sz w:val="20"/>
    </w:rPr>
  </w:style>
  <w:style w:type="character" w:styleId="609">
    <w:name w:val="Заголовок 1 Знак"/>
    <w:next w:val="609"/>
    <w:link w:val="598"/>
    <w:rPr>
      <w:sz w:val="28"/>
      <w:lang w:val="ru-RU" w:bidi="ar-SA" w:eastAsia="ru-RU"/>
    </w:rPr>
  </w:style>
  <w:style w:type="character" w:styleId="610">
    <w:name w:val="Строгий"/>
    <w:next w:val="610"/>
    <w:link w:val="597"/>
    <w:rPr>
      <w:b/>
      <w:bCs/>
    </w:rPr>
  </w:style>
  <w:style w:type="paragraph" w:styleId="611">
    <w:name w:val="cenpt"/>
    <w:basedOn w:val="597"/>
    <w:next w:val="611"/>
    <w:link w:val="597"/>
    <w:pPr>
      <w:spacing w:before="100" w:beforeAutospacing="1" w:after="100" w:afterAutospacing="1"/>
    </w:pPr>
  </w:style>
  <w:style w:type="paragraph" w:styleId="612">
    <w:name w:val="ConsPlusNonformat"/>
    <w:next w:val="612"/>
    <w:link w:val="597"/>
    <w:pPr>
      <w:widowControl w:val="off"/>
    </w:pPr>
    <w:rPr>
      <w:rFonts w:ascii="Courier New" w:hAnsi="Courier New"/>
      <w:lang w:val="ru-RU" w:bidi="ar-SA" w:eastAsia="ru-RU"/>
    </w:rPr>
  </w:style>
  <w:style w:type="paragraph" w:styleId="613">
    <w:name w:val="Верхний колонтитул"/>
    <w:basedOn w:val="597"/>
    <w:next w:val="613"/>
    <w:link w:val="614"/>
    <w:pPr>
      <w:widowControl w:val="off"/>
      <w:tabs>
        <w:tab w:val="center" w:pos="4677" w:leader="none"/>
        <w:tab w:val="right" w:pos="9355" w:leader="none"/>
      </w:tabs>
    </w:pPr>
    <w:rPr>
      <w:sz w:val="20"/>
      <w:szCs w:val="20"/>
    </w:rPr>
  </w:style>
  <w:style w:type="character" w:styleId="614">
    <w:name w:val="Верхний колонтитул Знак"/>
    <w:basedOn w:val="601"/>
    <w:next w:val="614"/>
    <w:link w:val="613"/>
  </w:style>
  <w:style w:type="paragraph" w:styleId="615">
    <w:name w:val="Нижний колонтитул"/>
    <w:basedOn w:val="597"/>
    <w:next w:val="615"/>
    <w:link w:val="616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616">
    <w:name w:val="Нижний колонтитул Знак"/>
    <w:next w:val="616"/>
    <w:link w:val="615"/>
    <w:rPr>
      <w:sz w:val="24"/>
      <w:szCs w:val="24"/>
    </w:rPr>
  </w:style>
  <w:style w:type="character" w:styleId="617">
    <w:name w:val="Заголовок 5 Знак"/>
    <w:next w:val="617"/>
    <w:link w:val="600"/>
    <w:rPr>
      <w:b/>
      <w:bCs/>
      <w:i/>
      <w:iCs/>
      <w:sz w:val="26"/>
      <w:szCs w:val="26"/>
    </w:rPr>
  </w:style>
  <w:style w:type="character" w:styleId="618">
    <w:name w:val="Гипертекстовая ссылка"/>
    <w:next w:val="618"/>
    <w:link w:val="597"/>
    <w:rPr>
      <w:b/>
      <w:bCs/>
      <w:color w:val="106BBE"/>
    </w:rPr>
  </w:style>
  <w:style w:type="paragraph" w:styleId="619">
    <w:name w:val="Стандартный HTML"/>
    <w:basedOn w:val="597"/>
    <w:next w:val="619"/>
    <w:link w:val="620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/>
      <w:sz w:val="20"/>
      <w:szCs w:val="20"/>
    </w:rPr>
  </w:style>
  <w:style w:type="character" w:styleId="620">
    <w:name w:val="Стандартный HTML Знак"/>
    <w:next w:val="620"/>
    <w:link w:val="619"/>
    <w:rPr>
      <w:rFonts w:ascii="Courier New" w:hAnsi="Courier New"/>
    </w:rPr>
  </w:style>
  <w:style w:type="character" w:styleId="621">
    <w:name w:val="blk"/>
    <w:next w:val="621"/>
    <w:link w:val="597"/>
  </w:style>
  <w:style w:type="character" w:styleId="994" w:default="1">
    <w:name w:val="Default Paragraph Font"/>
    <w:uiPriority w:val="1"/>
    <w:semiHidden/>
    <w:unhideWhenUsed/>
  </w:style>
  <w:style w:type="numbering" w:styleId="995" w:default="1">
    <w:name w:val="No List"/>
    <w:uiPriority w:val="99"/>
    <w:semiHidden/>
    <w:unhideWhenUsed/>
  </w:style>
  <w:style w:type="table" w:styleId="99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ONLYOFFICE/7.0.0.127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2022-02-11T05:40:21Z</dcterms:modified>
</cp:coreProperties>
</file>