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435A" w:rsidRDefault="0012435A" w:rsidP="0012435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12435A" w:rsidRDefault="0012435A" w:rsidP="0012435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2435A" w:rsidRDefault="0012435A" w:rsidP="0012435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651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Кизнерский район</w:t>
      </w:r>
      <w:r w:rsidR="001E6517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435A" w:rsidRDefault="0012435A" w:rsidP="0012435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А.И.Плотников</w:t>
      </w:r>
    </w:p>
    <w:p w:rsidR="0012435A" w:rsidRDefault="00615A67" w:rsidP="0012435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февраля                   </w:t>
      </w:r>
      <w:r w:rsidR="00565140">
        <w:rPr>
          <w:rFonts w:ascii="Times New Roman" w:hAnsi="Times New Roman" w:cs="Times New Roman"/>
          <w:sz w:val="28"/>
          <w:szCs w:val="28"/>
        </w:rPr>
        <w:t>2022</w:t>
      </w:r>
      <w:r w:rsidR="001243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435A" w:rsidRDefault="0012435A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435A" w:rsidRDefault="0012435A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Pr="0012435A" w:rsidRDefault="00BE097B" w:rsidP="002E16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5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E097B" w:rsidRPr="0012435A" w:rsidRDefault="00BE097B" w:rsidP="002E16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5A" w:rsidRDefault="00126AC9" w:rsidP="00BE09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5A">
        <w:rPr>
          <w:rFonts w:ascii="Times New Roman" w:hAnsi="Times New Roman" w:cs="Times New Roman"/>
          <w:b/>
          <w:sz w:val="28"/>
          <w:szCs w:val="28"/>
        </w:rPr>
        <w:t>об осуществлении</w:t>
      </w:r>
      <w:r w:rsidR="00BE097B" w:rsidRPr="0012435A">
        <w:rPr>
          <w:rFonts w:ascii="Times New Roman" w:hAnsi="Times New Roman" w:cs="Times New Roman"/>
          <w:b/>
          <w:sz w:val="28"/>
          <w:szCs w:val="28"/>
        </w:rPr>
        <w:t xml:space="preserve"> ведомственного </w:t>
      </w:r>
      <w:proofErr w:type="gramStart"/>
      <w:r w:rsidR="00BE097B" w:rsidRPr="0012435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E097B" w:rsidRPr="0012435A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12435A">
        <w:rPr>
          <w:rFonts w:ascii="Times New Roman" w:hAnsi="Times New Roman" w:cs="Times New Roman"/>
          <w:b/>
          <w:sz w:val="28"/>
          <w:szCs w:val="28"/>
        </w:rPr>
        <w:t>, и об эффективности такого контроля</w:t>
      </w:r>
      <w:r w:rsidR="00BE097B" w:rsidRPr="00124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35A" w:rsidRDefault="00BE097B" w:rsidP="00BE09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5A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</w:t>
      </w:r>
      <w:r w:rsidR="00AE062C" w:rsidRPr="0012435A">
        <w:rPr>
          <w:rFonts w:ascii="Times New Roman" w:hAnsi="Times New Roman" w:cs="Times New Roman"/>
          <w:b/>
          <w:sz w:val="28"/>
          <w:szCs w:val="28"/>
        </w:rPr>
        <w:t>вания «</w:t>
      </w:r>
      <w:r w:rsidR="001E6517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="00AE062C" w:rsidRPr="0012435A">
        <w:rPr>
          <w:rFonts w:ascii="Times New Roman" w:hAnsi="Times New Roman" w:cs="Times New Roman"/>
          <w:b/>
          <w:sz w:val="28"/>
          <w:szCs w:val="28"/>
        </w:rPr>
        <w:t>Кизнерский район</w:t>
      </w:r>
      <w:r w:rsidR="001E6517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="00AE062C" w:rsidRPr="0012435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E097B" w:rsidRPr="0012435A" w:rsidRDefault="00565140" w:rsidP="00BE09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BE097B" w:rsidRPr="001243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097B" w:rsidRDefault="00BE097B" w:rsidP="00BE09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1E65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BE097B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97B" w:rsidRDefault="0012435A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Кизнер</w:t>
      </w:r>
    </w:p>
    <w:p w:rsidR="0012435A" w:rsidRDefault="001E6517" w:rsidP="002E16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1243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5140" w:rsidRPr="00441806" w:rsidRDefault="00565140" w:rsidP="00565140">
      <w:pPr>
        <w:pStyle w:val="a9"/>
        <w:jc w:val="center"/>
        <w:rPr>
          <w:b/>
          <w:lang w:val="ru-RU"/>
        </w:rPr>
      </w:pPr>
      <w:r w:rsidRPr="00441806">
        <w:rPr>
          <w:b/>
          <w:lang w:val="ru-RU"/>
        </w:rPr>
        <w:lastRenderedPageBreak/>
        <w:t>Ежегодный доклад</w:t>
      </w:r>
    </w:p>
    <w:p w:rsidR="00565140" w:rsidRPr="00441806" w:rsidRDefault="00565140" w:rsidP="00565140">
      <w:pPr>
        <w:pStyle w:val="a9"/>
        <w:jc w:val="center"/>
        <w:rPr>
          <w:b/>
          <w:lang w:val="ru-RU"/>
        </w:rPr>
      </w:pPr>
      <w:r w:rsidRPr="00441806">
        <w:rPr>
          <w:b/>
          <w:lang w:val="ru-RU"/>
        </w:rPr>
        <w:t xml:space="preserve">об организации и проведении ведомственного </w:t>
      </w:r>
      <w:proofErr w:type="gramStart"/>
      <w:r w:rsidRPr="00441806">
        <w:rPr>
          <w:b/>
          <w:lang w:val="ru-RU"/>
        </w:rPr>
        <w:t>контроля за</w:t>
      </w:r>
      <w:proofErr w:type="gramEnd"/>
      <w:r w:rsidRPr="00441806">
        <w:rPr>
          <w:b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за 2021 год</w:t>
      </w:r>
    </w:p>
    <w:p w:rsidR="00441806" w:rsidRPr="00441806" w:rsidRDefault="002330E2" w:rsidP="00565140">
      <w:pPr>
        <w:pStyle w:val="a9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Администрация м</w:t>
      </w:r>
      <w:r w:rsidR="00441806" w:rsidRPr="00441806">
        <w:rPr>
          <w:b/>
          <w:u w:val="single"/>
          <w:lang w:val="ru-RU"/>
        </w:rPr>
        <w:t>униципального образования «Муниципальный округ Кизнерский район Удмуртской Республики»</w:t>
      </w:r>
    </w:p>
    <w:p w:rsidR="00565140" w:rsidRDefault="00441806" w:rsidP="00565140">
      <w:pPr>
        <w:pStyle w:val="a9"/>
        <w:jc w:val="center"/>
        <w:rPr>
          <w:sz w:val="22"/>
          <w:szCs w:val="22"/>
          <w:lang w:val="ru-RU"/>
        </w:rPr>
      </w:pPr>
      <w:r w:rsidRPr="00441806">
        <w:rPr>
          <w:sz w:val="22"/>
          <w:szCs w:val="22"/>
          <w:lang w:val="ru-RU"/>
        </w:rPr>
        <w:t xml:space="preserve"> </w:t>
      </w:r>
      <w:r w:rsidR="00565140" w:rsidRPr="00441806">
        <w:rPr>
          <w:sz w:val="22"/>
          <w:szCs w:val="22"/>
          <w:lang w:val="ru-RU"/>
        </w:rPr>
        <w:t>(орган, осуществляющий ведомственный контроль)</w:t>
      </w:r>
    </w:p>
    <w:p w:rsidR="00441806" w:rsidRPr="00441806" w:rsidRDefault="00441806" w:rsidP="00565140">
      <w:pPr>
        <w:pStyle w:val="a9"/>
        <w:jc w:val="center"/>
        <w:rPr>
          <w:sz w:val="22"/>
          <w:szCs w:val="22"/>
          <w:lang w:val="ru-RU"/>
        </w:rPr>
      </w:pPr>
    </w:p>
    <w:p w:rsidR="00565140" w:rsidRPr="00441806" w:rsidRDefault="00565140" w:rsidP="00565140">
      <w:pPr>
        <w:pStyle w:val="a9"/>
        <w:numPr>
          <w:ilvl w:val="0"/>
          <w:numId w:val="4"/>
        </w:numPr>
        <w:ind w:left="0" w:firstLine="0"/>
        <w:rPr>
          <w:lang w:val="ru-RU"/>
        </w:rPr>
      </w:pPr>
      <w:r w:rsidRPr="00441806">
        <w:rPr>
          <w:lang w:val="ru-RU"/>
        </w:rPr>
        <w:t xml:space="preserve">Информация  о проведенных проверках подведомственных организаций </w:t>
      </w:r>
    </w:p>
    <w:p w:rsidR="00565140" w:rsidRDefault="00565140" w:rsidP="00565140">
      <w:pPr>
        <w:pStyle w:val="a9"/>
        <w:ind w:left="1080"/>
        <w:rPr>
          <w:lang w:val="ru-RU"/>
        </w:rPr>
      </w:pPr>
    </w:p>
    <w:tbl>
      <w:tblPr>
        <w:tblW w:w="1024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4"/>
        <w:gridCol w:w="7659"/>
        <w:gridCol w:w="1592"/>
      </w:tblGrid>
      <w:tr w:rsidR="0056514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center"/>
            </w:pPr>
            <w:r>
              <w:t>Наименование</w:t>
            </w:r>
            <w:r w:rsidR="001E6517">
              <w:rPr>
                <w:lang w:val="ru-RU"/>
              </w:rPr>
              <w:t xml:space="preserve"> </w:t>
            </w:r>
            <w:r>
              <w:t>показателя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center"/>
            </w:pPr>
            <w:r>
              <w:t>Значение</w:t>
            </w:r>
            <w:r>
              <w:br/>
              <w:t>показателя</w:t>
            </w: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1.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Проведено</w:t>
            </w:r>
            <w:r w:rsidR="001E6517">
              <w:rPr>
                <w:lang w:val="ru-RU"/>
              </w:rPr>
              <w:t xml:space="preserve"> </w:t>
            </w:r>
            <w:r>
              <w:t xml:space="preserve">проверок, всего: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AA0405" w:rsidRDefault="00AA0405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565140" w:rsidP="00565140">
            <w:pPr>
              <w:pStyle w:val="a9"/>
              <w:jc w:val="both"/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в том</w:t>
            </w:r>
            <w:r w:rsidR="001E6517">
              <w:rPr>
                <w:lang w:val="ru-RU"/>
              </w:rPr>
              <w:t xml:space="preserve"> </w:t>
            </w:r>
            <w:r>
              <w:t xml:space="preserve">числе: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565140" w:rsidP="00AA0405">
            <w:pPr>
              <w:pStyle w:val="a9"/>
              <w:jc w:val="center"/>
            </w:pP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1.1.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плановых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AA0405" w:rsidRDefault="00AA0405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1.2.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внеплановых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441806" w:rsidRDefault="00441806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65140" w:rsidTr="00565140">
        <w:trPr>
          <w:cantSplit/>
          <w:trHeight w:val="55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2.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Наименования</w:t>
            </w:r>
            <w:r w:rsidR="001E6517">
              <w:rPr>
                <w:lang w:val="ru-RU"/>
              </w:rPr>
              <w:t xml:space="preserve"> </w:t>
            </w:r>
            <w:r>
              <w:t>проверенных</w:t>
            </w:r>
            <w:r w:rsidR="001E6517">
              <w:rPr>
                <w:lang w:val="ru-RU"/>
              </w:rPr>
              <w:t xml:space="preserve"> </w:t>
            </w:r>
            <w:r>
              <w:t>подведомственных</w:t>
            </w:r>
            <w:r w:rsidR="001E6517">
              <w:rPr>
                <w:lang w:val="ru-RU"/>
              </w:rPr>
              <w:t xml:space="preserve"> </w:t>
            </w:r>
            <w:r>
              <w:t xml:space="preserve">организаций: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140" w:rsidRDefault="00565140" w:rsidP="00AA0405">
            <w:pPr>
              <w:pStyle w:val="a9"/>
              <w:jc w:val="center"/>
            </w:pPr>
          </w:p>
        </w:tc>
      </w:tr>
      <w:tr w:rsidR="00565140" w:rsidTr="00565140">
        <w:trPr>
          <w:cantSplit/>
          <w:trHeight w:val="96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2.1.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0405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плановые     </w:t>
            </w:r>
            <w:r>
              <w:rPr>
                <w:lang w:val="ru-RU"/>
              </w:rPr>
              <w:br/>
              <w:t xml:space="preserve">проверки:  </w:t>
            </w:r>
          </w:p>
          <w:p w:rsidR="00AA0405" w:rsidRDefault="00AA0405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>- МБОУ «Балдеевская средняя общеобразовательная школа»;</w:t>
            </w:r>
          </w:p>
          <w:p w:rsidR="004F0C80" w:rsidRDefault="00AA0405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F0C80">
              <w:rPr>
                <w:lang w:val="ru-RU"/>
              </w:rPr>
              <w:t>МБОУ «Верхнетыжминская основная общеобразовательная школа;</w:t>
            </w:r>
          </w:p>
          <w:p w:rsidR="004F0C80" w:rsidRDefault="004F0C8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>- МБОУ «Короленковская основная общеобразовательная школа»;</w:t>
            </w:r>
          </w:p>
          <w:p w:rsidR="00565140" w:rsidRDefault="004F0C8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>- МБОУ «Старокопкинская основная общеобразовательная школа».</w:t>
            </w:r>
            <w:r w:rsidR="00565140">
              <w:rPr>
                <w:lang w:val="ru-RU"/>
              </w:rPr>
              <w:t xml:space="preserve">             </w:t>
            </w:r>
          </w:p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140" w:rsidRDefault="00565140" w:rsidP="00AA0405">
            <w:pPr>
              <w:pStyle w:val="a9"/>
              <w:jc w:val="center"/>
              <w:rPr>
                <w:lang w:val="ru-RU"/>
              </w:rPr>
            </w:pPr>
          </w:p>
        </w:tc>
      </w:tr>
      <w:tr w:rsidR="00565140" w:rsidTr="00565140">
        <w:trPr>
          <w:cantSplit/>
          <w:trHeight w:val="99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2.2.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внеплановые  </w:t>
            </w:r>
            <w:r>
              <w:rPr>
                <w:lang w:val="ru-RU"/>
              </w:rPr>
              <w:br/>
              <w:t xml:space="preserve">проверки:    </w:t>
            </w:r>
            <w:r w:rsidR="00AA0405">
              <w:rPr>
                <w:lang w:val="ru-RU"/>
              </w:rPr>
              <w:t>-</w:t>
            </w:r>
            <w:r>
              <w:rPr>
                <w:lang w:val="ru-RU"/>
              </w:rPr>
              <w:t xml:space="preserve">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140" w:rsidRDefault="00565140" w:rsidP="00AA0405">
            <w:pPr>
              <w:pStyle w:val="a9"/>
              <w:jc w:val="center"/>
              <w:rPr>
                <w:lang w:val="ru-RU"/>
              </w:rPr>
            </w:pPr>
          </w:p>
        </w:tc>
      </w:tr>
      <w:tr w:rsidR="0056514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3.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выявленных в ходе всех видов проверок        </w:t>
            </w:r>
            <w:r>
              <w:rPr>
                <w:lang w:val="ru-RU"/>
              </w:rPr>
              <w:br/>
              <w:t xml:space="preserve">нарушений, всего: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75" w:rsidRDefault="006C6175" w:rsidP="00AA0405">
            <w:pPr>
              <w:pStyle w:val="a9"/>
              <w:jc w:val="center"/>
              <w:rPr>
                <w:lang w:val="ru-RU"/>
              </w:rPr>
            </w:pPr>
          </w:p>
          <w:p w:rsidR="00565140" w:rsidRDefault="006C6175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вопросам: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565140" w:rsidP="00AA0405">
            <w:pPr>
              <w:pStyle w:val="a9"/>
              <w:jc w:val="center"/>
              <w:rPr>
                <w:lang w:val="ru-RU"/>
              </w:rPr>
            </w:pP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3.1.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3.2.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3.3.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3.4.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3.5.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предоставления</w:t>
            </w:r>
            <w:r w:rsidR="00AA0405">
              <w:rPr>
                <w:lang w:val="ru-RU"/>
              </w:rPr>
              <w:t xml:space="preserve"> </w:t>
            </w:r>
            <w:r>
              <w:t>гарантий и компенсаций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96CDF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3.6.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3.7.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lastRenderedPageBreak/>
              <w:t xml:space="preserve">3.8.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 xml:space="preserve">3.9.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проведения</w:t>
            </w:r>
            <w:r w:rsidR="006B3E40">
              <w:rPr>
                <w:lang w:val="ru-RU"/>
              </w:rPr>
              <w:t xml:space="preserve"> </w:t>
            </w:r>
            <w:r>
              <w:t>аттестации</w:t>
            </w:r>
            <w:r w:rsidR="006B3E40">
              <w:rPr>
                <w:lang w:val="ru-RU"/>
              </w:rPr>
              <w:t xml:space="preserve"> </w:t>
            </w:r>
            <w:r>
              <w:t>работников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96CDF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RPr="002358A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Pr="002358A0" w:rsidRDefault="00565140" w:rsidP="00565140">
            <w:pPr>
              <w:pStyle w:val="a9"/>
              <w:jc w:val="both"/>
            </w:pPr>
            <w:r w:rsidRPr="002358A0">
              <w:t>3.10.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RPr="002358A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специальной оценки условий труда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RPr="002358A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 w:rsidR="006B3E40">
              <w:rPr>
                <w:lang w:val="ru-RU"/>
              </w:rPr>
              <w:t>е обучения</w:t>
            </w:r>
            <w:r w:rsidRPr="002358A0">
              <w:rPr>
                <w:lang w:val="ru-RU"/>
              </w:rPr>
              <w:t xml:space="preserve"> по охране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RPr="002358A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медицинских осмотров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6C6175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65140" w:rsidRPr="002358A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выдач</w:t>
            </w:r>
            <w:r>
              <w:rPr>
                <w:lang w:val="ru-RU"/>
              </w:rPr>
              <w:t>и</w:t>
            </w:r>
            <w:r w:rsidRPr="002358A0">
              <w:rPr>
                <w:lang w:val="ru-RU"/>
              </w:rPr>
              <w:t xml:space="preserve">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 w:rsidRPr="002358A0">
              <w:rPr>
                <w:lang w:val="ru-RU"/>
              </w:rPr>
              <w:t>СИЗ</w:t>
            </w:r>
            <w:proofErr w:type="gramEnd"/>
            <w:r w:rsidRPr="002358A0">
              <w:rPr>
                <w:lang w:val="ru-RU"/>
              </w:rPr>
              <w:t>, личных карточках учета выдачи смывающих и обезвреживающих средств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расследовани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несчастных случаев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565140" w:rsidP="00AA0405">
            <w:pPr>
              <w:pStyle w:val="a9"/>
              <w:jc w:val="center"/>
              <w:rPr>
                <w:lang w:val="ru-RU"/>
              </w:rPr>
            </w:pPr>
          </w:p>
        </w:tc>
      </w:tr>
      <w:tr w:rsidR="00565140" w:rsidTr="00565140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3.11.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по</w:t>
            </w:r>
            <w:r w:rsidR="006C6175">
              <w:rPr>
                <w:lang w:val="ru-RU"/>
              </w:rPr>
              <w:t xml:space="preserve"> </w:t>
            </w:r>
            <w:r>
              <w:t>другим</w:t>
            </w:r>
            <w:r w:rsidR="006B3E40">
              <w:rPr>
                <w:lang w:val="ru-RU"/>
              </w:rPr>
              <w:t xml:space="preserve"> </w:t>
            </w:r>
            <w:r>
              <w:t>вопросам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96CDF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4.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Количество</w:t>
            </w:r>
            <w:r w:rsidR="006B3E40">
              <w:rPr>
                <w:lang w:val="ru-RU"/>
              </w:rPr>
              <w:t xml:space="preserve"> </w:t>
            </w:r>
            <w:r>
              <w:t>устраненных</w:t>
            </w:r>
            <w:r w:rsidR="006B3E40">
              <w:rPr>
                <w:lang w:val="ru-RU"/>
              </w:rPr>
              <w:t xml:space="preserve"> </w:t>
            </w:r>
            <w:r>
              <w:t>нарушений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6C6175" w:rsidRDefault="006C6175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вопросам: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565140" w:rsidP="00AA0405">
            <w:pPr>
              <w:pStyle w:val="a9"/>
              <w:jc w:val="center"/>
              <w:rPr>
                <w:lang w:val="ru-RU"/>
              </w:rPr>
            </w:pP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rPr>
                <w:lang w:val="ru-RU"/>
              </w:rPr>
              <w:t>4</w:t>
            </w:r>
            <w:r>
              <w:t xml:space="preserve">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rPr>
                <w:lang w:val="ru-RU"/>
              </w:rPr>
              <w:t>4</w:t>
            </w:r>
            <w:r>
              <w:t xml:space="preserve">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rPr>
                <w:lang w:val="ru-RU"/>
              </w:rPr>
              <w:t>4</w:t>
            </w:r>
            <w:r>
              <w:t xml:space="preserve">.3.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rPr>
                <w:lang w:val="ru-RU"/>
              </w:rPr>
              <w:t>4</w:t>
            </w:r>
            <w:r>
              <w:t xml:space="preserve">.4.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rPr>
                <w:lang w:val="ru-RU"/>
              </w:rPr>
              <w:t>4</w:t>
            </w:r>
            <w:r>
              <w:t xml:space="preserve">.5.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предоставления</w:t>
            </w:r>
            <w:r w:rsidR="006C6175">
              <w:rPr>
                <w:lang w:val="ru-RU"/>
              </w:rPr>
              <w:t xml:space="preserve"> </w:t>
            </w:r>
            <w:r>
              <w:t>гарантий и компенсаций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96CDF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rPr>
                <w:lang w:val="ru-RU"/>
              </w:rPr>
              <w:t>4</w:t>
            </w:r>
            <w:r>
              <w:t xml:space="preserve">.6.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rPr>
                <w:lang w:val="ru-RU"/>
              </w:rPr>
              <w:t>4</w:t>
            </w:r>
            <w:r>
              <w:t xml:space="preserve">.7.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rPr>
                <w:lang w:val="ru-RU"/>
              </w:rPr>
              <w:t>4</w:t>
            </w:r>
            <w:r>
              <w:t xml:space="preserve">.8.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rPr>
                <w:lang w:val="ru-RU"/>
              </w:rPr>
              <w:t>4</w:t>
            </w:r>
            <w:r>
              <w:t xml:space="preserve">.9.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</w:pPr>
            <w:r>
              <w:t>проведения</w:t>
            </w:r>
            <w:r w:rsidR="006C6175">
              <w:rPr>
                <w:lang w:val="ru-RU"/>
              </w:rPr>
              <w:t xml:space="preserve"> </w:t>
            </w:r>
            <w:r>
              <w:t>аттестации</w:t>
            </w:r>
            <w:r w:rsidR="006C6175">
              <w:rPr>
                <w:lang w:val="ru-RU"/>
              </w:rPr>
              <w:t xml:space="preserve"> </w:t>
            </w:r>
            <w:r>
              <w:t>работников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96CDF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Pr="002358A0" w:rsidRDefault="00565140" w:rsidP="00565140">
            <w:pPr>
              <w:pStyle w:val="a9"/>
              <w:jc w:val="both"/>
            </w:pPr>
            <w:r w:rsidRPr="002358A0">
              <w:rPr>
                <w:lang w:val="ru-RU"/>
              </w:rPr>
              <w:t>4</w:t>
            </w:r>
            <w:r w:rsidRPr="002358A0">
              <w:t>.10.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специальной оценки условий труда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lastRenderedPageBreak/>
              <w:t>4.10.2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обучения по охране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медицинских осмотров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358A0" w:rsidRDefault="00565140" w:rsidP="00565140">
            <w:pPr>
              <w:pStyle w:val="a9"/>
              <w:tabs>
                <w:tab w:val="left" w:pos="2446"/>
              </w:tabs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выдач</w:t>
            </w:r>
            <w:r>
              <w:rPr>
                <w:lang w:val="ru-RU"/>
              </w:rPr>
              <w:t>и</w:t>
            </w:r>
            <w:r w:rsidRPr="002358A0">
              <w:rPr>
                <w:lang w:val="ru-RU"/>
              </w:rPr>
              <w:t xml:space="preserve">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 w:rsidRPr="002358A0">
              <w:rPr>
                <w:lang w:val="ru-RU"/>
              </w:rPr>
              <w:t>СИЗ</w:t>
            </w:r>
            <w:proofErr w:type="gramEnd"/>
            <w:r w:rsidRPr="002358A0">
              <w:rPr>
                <w:lang w:val="ru-RU"/>
              </w:rPr>
              <w:t xml:space="preserve">, личных карточках учета выдачи смывающих и обезвреживающих средств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Pr="002358A0" w:rsidRDefault="00565140" w:rsidP="00565140">
            <w:pPr>
              <w:pStyle w:val="a9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расследовани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несчастных случаев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96CDF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>по другим вопросам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0" w:rsidRPr="00296CDF" w:rsidRDefault="00296CDF" w:rsidP="00AA040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65140" w:rsidTr="00565140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140" w:rsidRDefault="00565140" w:rsidP="00565140">
            <w:pPr>
              <w:pStyle w:val="a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лиц, привлеченных к </w:t>
            </w:r>
            <w:bookmarkStart w:id="0" w:name="_GoBack"/>
            <w:bookmarkEnd w:id="0"/>
            <w:r>
              <w:rPr>
                <w:lang w:val="ru-RU"/>
              </w:rPr>
              <w:t xml:space="preserve">ответственности в результате проведения мероприятий по  ведомственному контролю  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75" w:rsidRDefault="006C6175" w:rsidP="00AA0405">
            <w:pPr>
              <w:pStyle w:val="a9"/>
              <w:jc w:val="center"/>
              <w:rPr>
                <w:lang w:val="ru-RU"/>
              </w:rPr>
            </w:pPr>
          </w:p>
          <w:p w:rsidR="00565140" w:rsidRDefault="006C6175" w:rsidP="006C6175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2E1606" w:rsidRPr="00C33E7B" w:rsidRDefault="002E1606" w:rsidP="002E1606">
      <w:pPr>
        <w:widowControl w:val="0"/>
        <w:autoSpaceDE w:val="0"/>
        <w:autoSpaceDN w:val="0"/>
        <w:adjustRightInd w:val="0"/>
        <w:jc w:val="both"/>
      </w:pPr>
    </w:p>
    <w:p w:rsidR="008D7DBC" w:rsidRDefault="008D7DBC" w:rsidP="002E1606">
      <w:pPr>
        <w:widowControl w:val="0"/>
        <w:autoSpaceDE w:val="0"/>
        <w:autoSpaceDN w:val="0"/>
        <w:adjustRightInd w:val="0"/>
        <w:ind w:firstLine="709"/>
        <w:jc w:val="both"/>
      </w:pPr>
    </w:p>
    <w:p w:rsidR="00BA0F8A" w:rsidRPr="00C67A06" w:rsidRDefault="008D7DBC" w:rsidP="008D7D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C67A06">
        <w:rPr>
          <w:b/>
        </w:rPr>
        <w:t>ПОЯСНИТЕЛЬНАЯ ЗАПИСКА</w:t>
      </w:r>
    </w:p>
    <w:p w:rsidR="00B21DB0" w:rsidRDefault="00B21DB0" w:rsidP="008D7DBC">
      <w:pPr>
        <w:widowControl w:val="0"/>
        <w:autoSpaceDE w:val="0"/>
        <w:autoSpaceDN w:val="0"/>
        <w:adjustRightInd w:val="0"/>
        <w:ind w:firstLine="709"/>
        <w:jc w:val="center"/>
      </w:pPr>
    </w:p>
    <w:p w:rsidR="002A1BFD" w:rsidRPr="00BE6167" w:rsidRDefault="00BE6167" w:rsidP="00BE616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167">
        <w:rPr>
          <w:rFonts w:ascii="Times New Roman" w:hAnsi="Times New Roman" w:cs="Times New Roman"/>
          <w:sz w:val="28"/>
          <w:szCs w:val="28"/>
        </w:rPr>
        <w:t>Д</w:t>
      </w:r>
      <w:r w:rsidR="002A1BFD" w:rsidRPr="00BE6167">
        <w:rPr>
          <w:rFonts w:ascii="Times New Roman" w:hAnsi="Times New Roman" w:cs="Times New Roman"/>
          <w:sz w:val="28"/>
          <w:szCs w:val="28"/>
        </w:rPr>
        <w:t xml:space="preserve">оклад </w:t>
      </w:r>
      <w:r w:rsidR="005A6D02">
        <w:rPr>
          <w:rFonts w:ascii="Times New Roman" w:hAnsi="Times New Roman" w:cs="Times New Roman"/>
          <w:sz w:val="28"/>
          <w:szCs w:val="28"/>
        </w:rPr>
        <w:t>«</w:t>
      </w:r>
      <w:r w:rsidRPr="00BE6167">
        <w:rPr>
          <w:rFonts w:ascii="Times New Roman" w:hAnsi="Times New Roman" w:cs="Times New Roman"/>
          <w:sz w:val="28"/>
          <w:szCs w:val="28"/>
        </w:rPr>
        <w:t>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C67A06">
        <w:rPr>
          <w:rFonts w:ascii="Times New Roman" w:hAnsi="Times New Roman" w:cs="Times New Roman"/>
          <w:sz w:val="28"/>
          <w:szCs w:val="28"/>
        </w:rPr>
        <w:t xml:space="preserve">, и об эффективности такого контроля </w:t>
      </w:r>
      <w:r w:rsidRPr="00BE616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</w:t>
      </w:r>
      <w:r w:rsidR="004E2580">
        <w:rPr>
          <w:rFonts w:ascii="Times New Roman" w:hAnsi="Times New Roman" w:cs="Times New Roman"/>
          <w:sz w:val="28"/>
          <w:szCs w:val="28"/>
        </w:rPr>
        <w:t>вания «Муниципальный округ Кизнерский район Удмуртской Республики» за 2021</w:t>
      </w:r>
      <w:r w:rsidRPr="00BE6167">
        <w:rPr>
          <w:rFonts w:ascii="Times New Roman" w:hAnsi="Times New Roman" w:cs="Times New Roman"/>
          <w:sz w:val="28"/>
          <w:szCs w:val="28"/>
        </w:rPr>
        <w:t xml:space="preserve"> год</w:t>
      </w:r>
      <w:r w:rsidR="005A6D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(далее</w:t>
      </w:r>
      <w:r w:rsidR="004E7D35">
        <w:rPr>
          <w:rFonts w:ascii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hAnsi="Times New Roman" w:cs="Times New Roman"/>
          <w:sz w:val="28"/>
          <w:szCs w:val="28"/>
        </w:rPr>
        <w:t xml:space="preserve"> – Д</w:t>
      </w:r>
      <w:r w:rsidRPr="00BE6167">
        <w:rPr>
          <w:rFonts w:ascii="Times New Roman" w:hAnsi="Times New Roman" w:cs="Times New Roman"/>
          <w:sz w:val="28"/>
          <w:szCs w:val="28"/>
        </w:rPr>
        <w:t xml:space="preserve">оклад) </w:t>
      </w:r>
      <w:r w:rsidR="002A1BFD" w:rsidRPr="00BE6167">
        <w:rPr>
          <w:rFonts w:ascii="Times New Roman" w:hAnsi="Times New Roman" w:cs="Times New Roman"/>
          <w:sz w:val="28"/>
          <w:szCs w:val="28"/>
        </w:rPr>
        <w:t>сформирован в со</w:t>
      </w:r>
      <w:r>
        <w:rPr>
          <w:rFonts w:ascii="Times New Roman" w:hAnsi="Times New Roman" w:cs="Times New Roman"/>
          <w:sz w:val="28"/>
          <w:szCs w:val="28"/>
        </w:rPr>
        <w:t>ответствии с требованиями пунктов 5 и</w:t>
      </w:r>
      <w:r w:rsidR="002A1BFD" w:rsidRPr="00BE6167">
        <w:rPr>
          <w:rFonts w:ascii="Times New Roman" w:hAnsi="Times New Roman" w:cs="Times New Roman"/>
          <w:sz w:val="28"/>
          <w:szCs w:val="28"/>
        </w:rPr>
        <w:t xml:space="preserve"> 6 статьи 18 Закона УР №73-РЗ </w:t>
      </w:r>
      <w:r w:rsidR="004E7D35" w:rsidRPr="009F2297">
        <w:rPr>
          <w:rFonts w:ascii="Times New Roman" w:hAnsi="Times New Roman" w:cs="Times New Roman"/>
          <w:sz w:val="28"/>
          <w:szCs w:val="28"/>
        </w:rPr>
        <w:t>«О порядке и условиях осуществления в</w:t>
      </w:r>
      <w:proofErr w:type="gramEnd"/>
      <w:r w:rsidR="004E7D35" w:rsidRPr="009F2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D35" w:rsidRPr="009F2297">
        <w:rPr>
          <w:rFonts w:ascii="Times New Roman" w:hAnsi="Times New Roman" w:cs="Times New Roman"/>
          <w:sz w:val="28"/>
          <w:szCs w:val="28"/>
        </w:rPr>
        <w:t>Удмуртской Республике ведомственного контроля за соблюдение трудового законодательства и иных нормативных правовых актов, содержащих нормы трудового права»</w:t>
      </w:r>
      <w:r w:rsidR="004E7D35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4E7D35" w:rsidRPr="004E7D35">
        <w:rPr>
          <w:rFonts w:ascii="Times New Roman" w:hAnsi="Times New Roman" w:cs="Times New Roman"/>
          <w:sz w:val="28"/>
          <w:szCs w:val="28"/>
        </w:rPr>
        <w:t xml:space="preserve"> </w:t>
      </w:r>
      <w:r w:rsidR="004E7D35">
        <w:rPr>
          <w:rFonts w:ascii="Times New Roman" w:hAnsi="Times New Roman" w:cs="Times New Roman"/>
          <w:sz w:val="28"/>
          <w:szCs w:val="28"/>
        </w:rPr>
        <w:t xml:space="preserve">- </w:t>
      </w:r>
      <w:r w:rsidR="004E7D35" w:rsidRPr="00BE6167">
        <w:rPr>
          <w:rFonts w:ascii="Times New Roman" w:hAnsi="Times New Roman" w:cs="Times New Roman"/>
          <w:sz w:val="28"/>
          <w:szCs w:val="28"/>
        </w:rPr>
        <w:t>Закон УР №73-РЗ</w:t>
      </w:r>
      <w:r w:rsidR="004E7D35">
        <w:rPr>
          <w:rFonts w:ascii="Times New Roman" w:hAnsi="Times New Roman" w:cs="Times New Roman"/>
          <w:sz w:val="28"/>
          <w:szCs w:val="28"/>
        </w:rPr>
        <w:t xml:space="preserve">) </w:t>
      </w:r>
      <w:r w:rsidR="002A1BFD" w:rsidRPr="00BE6167">
        <w:rPr>
          <w:rFonts w:ascii="Times New Roman" w:hAnsi="Times New Roman" w:cs="Times New Roman"/>
          <w:sz w:val="28"/>
          <w:szCs w:val="28"/>
        </w:rPr>
        <w:t>и постановления Правительства Удмуртской Республики от 17 августа 2015 года № 413 «Об утверждении Порядка подготовки сводного доклада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и об эффективности</w:t>
      </w:r>
      <w:proofErr w:type="gramEnd"/>
      <w:r w:rsidR="002A1BFD" w:rsidRPr="00BE6167">
        <w:rPr>
          <w:rFonts w:ascii="Times New Roman" w:hAnsi="Times New Roman" w:cs="Times New Roman"/>
          <w:sz w:val="28"/>
          <w:szCs w:val="28"/>
        </w:rPr>
        <w:t xml:space="preserve"> такого контроля на территории Удмуртской Республики»</w:t>
      </w:r>
      <w:r w:rsidR="005A6D02">
        <w:rPr>
          <w:rFonts w:ascii="Times New Roman" w:hAnsi="Times New Roman" w:cs="Times New Roman"/>
          <w:sz w:val="28"/>
          <w:szCs w:val="28"/>
        </w:rPr>
        <w:t>.</w:t>
      </w:r>
    </w:p>
    <w:p w:rsidR="001751C5" w:rsidRDefault="001751C5" w:rsidP="005A6D0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C18D2" w:rsidRPr="00094B3D" w:rsidRDefault="00BC18D2" w:rsidP="00C67A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94B3D">
        <w:rPr>
          <w:b/>
          <w:sz w:val="28"/>
          <w:szCs w:val="28"/>
        </w:rPr>
        <w:t>1. Состояние нор</w:t>
      </w:r>
      <w:r w:rsidR="00B21DB0" w:rsidRPr="00094B3D">
        <w:rPr>
          <w:b/>
          <w:sz w:val="28"/>
          <w:szCs w:val="28"/>
        </w:rPr>
        <w:t>мативно-правового регулирования</w:t>
      </w:r>
      <w:r w:rsidR="00C67A06">
        <w:rPr>
          <w:b/>
          <w:sz w:val="28"/>
          <w:szCs w:val="28"/>
        </w:rPr>
        <w:t xml:space="preserve"> трудовых отношений и иных непосредственно связанных с ним отношений</w:t>
      </w:r>
    </w:p>
    <w:p w:rsidR="008D7DBC" w:rsidRDefault="008D7DBC" w:rsidP="00C67A06">
      <w:pPr>
        <w:widowControl w:val="0"/>
        <w:autoSpaceDE w:val="0"/>
        <w:autoSpaceDN w:val="0"/>
        <w:adjustRightInd w:val="0"/>
        <w:ind w:firstLine="709"/>
        <w:jc w:val="both"/>
      </w:pPr>
    </w:p>
    <w:p w:rsidR="002A1BFD" w:rsidRDefault="002A1BFD" w:rsidP="00C67A06">
      <w:pPr>
        <w:pStyle w:val="ConsPlusNormal"/>
        <w:widowControl w:val="0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9F2297">
        <w:rPr>
          <w:rFonts w:ascii="Times New Roman" w:hAnsi="Times New Roman" w:cs="Times New Roman"/>
          <w:sz w:val="28"/>
          <w:szCs w:val="28"/>
        </w:rPr>
        <w:t>В соответствии со ста</w:t>
      </w:r>
      <w:r w:rsidR="009F2297">
        <w:rPr>
          <w:rFonts w:ascii="Times New Roman" w:hAnsi="Times New Roman" w:cs="Times New Roman"/>
          <w:sz w:val="28"/>
          <w:szCs w:val="28"/>
        </w:rPr>
        <w:t>тьей 353.1. Трудового кодекса Российской Федерации</w:t>
      </w:r>
      <w:r w:rsidRPr="009F2297">
        <w:rPr>
          <w:rFonts w:ascii="Times New Roman" w:hAnsi="Times New Roman" w:cs="Times New Roman"/>
          <w:sz w:val="28"/>
          <w:szCs w:val="28"/>
        </w:rPr>
        <w:t xml:space="preserve">, на основании  </w:t>
      </w:r>
      <w:r w:rsidR="009F2297" w:rsidRPr="009F2297">
        <w:rPr>
          <w:rFonts w:ascii="Times New Roman" w:hAnsi="Times New Roman" w:cs="Times New Roman"/>
          <w:sz w:val="28"/>
          <w:szCs w:val="28"/>
        </w:rPr>
        <w:t xml:space="preserve">Закона Удмуртской Республики от 3 декабря 2014 года №73-РЗ </w:t>
      </w:r>
      <w:r w:rsidR="009F2297">
        <w:rPr>
          <w:rFonts w:ascii="Times New Roman" w:hAnsi="Times New Roman" w:cs="Times New Roman"/>
          <w:sz w:val="28"/>
          <w:szCs w:val="28"/>
        </w:rPr>
        <w:t>на территории</w:t>
      </w:r>
      <w:r w:rsidR="009F2297" w:rsidRPr="009F229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2297">
        <w:rPr>
          <w:rFonts w:ascii="Times New Roman" w:hAnsi="Times New Roman" w:cs="Times New Roman"/>
          <w:sz w:val="28"/>
          <w:szCs w:val="28"/>
        </w:rPr>
        <w:t>го</w:t>
      </w:r>
      <w:r w:rsidR="009F2297" w:rsidRPr="009F229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F2297">
        <w:rPr>
          <w:rFonts w:ascii="Times New Roman" w:hAnsi="Times New Roman" w:cs="Times New Roman"/>
          <w:sz w:val="28"/>
          <w:szCs w:val="28"/>
        </w:rPr>
        <w:t>я</w:t>
      </w:r>
      <w:r w:rsidR="009F2297" w:rsidRPr="009F2297">
        <w:rPr>
          <w:rFonts w:ascii="Times New Roman" w:hAnsi="Times New Roman" w:cs="Times New Roman"/>
          <w:sz w:val="28"/>
          <w:szCs w:val="28"/>
        </w:rPr>
        <w:t xml:space="preserve"> «</w:t>
      </w:r>
      <w:r w:rsidR="004E258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9F2297" w:rsidRPr="009F2297">
        <w:rPr>
          <w:rFonts w:ascii="Times New Roman" w:hAnsi="Times New Roman" w:cs="Times New Roman"/>
          <w:sz w:val="28"/>
          <w:szCs w:val="28"/>
        </w:rPr>
        <w:t>Кизнерский район</w:t>
      </w:r>
      <w:r w:rsidR="004E258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9F2297" w:rsidRPr="009F2297">
        <w:rPr>
          <w:rFonts w:ascii="Times New Roman" w:hAnsi="Times New Roman" w:cs="Times New Roman"/>
          <w:sz w:val="28"/>
          <w:szCs w:val="28"/>
        </w:rPr>
        <w:t>» организован ведомственный контроль в подведомственных организациях</w:t>
      </w:r>
      <w:r w:rsidRPr="005F2B4F">
        <w:rPr>
          <w:rFonts w:ascii="Times New Roman" w:hAnsi="Times New Roman" w:cs="Times New Roman"/>
          <w:sz w:val="24"/>
          <w:szCs w:val="24"/>
        </w:rPr>
        <w:t>.</w:t>
      </w:r>
    </w:p>
    <w:p w:rsidR="00013696" w:rsidRDefault="00C530B9" w:rsidP="00B000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="00F82A9A">
        <w:rPr>
          <w:sz w:val="28"/>
          <w:szCs w:val="28"/>
        </w:rPr>
        <w:t>остановлением</w:t>
      </w:r>
      <w:r w:rsidR="00BA0F8A" w:rsidRPr="00F82A9A">
        <w:rPr>
          <w:sz w:val="28"/>
          <w:szCs w:val="28"/>
        </w:rPr>
        <w:t xml:space="preserve"> </w:t>
      </w:r>
      <w:r w:rsidR="00013696">
        <w:rPr>
          <w:sz w:val="28"/>
          <w:szCs w:val="28"/>
        </w:rPr>
        <w:t xml:space="preserve">Администрации </w:t>
      </w:r>
      <w:r w:rsidR="00013696" w:rsidRPr="00F82A9A">
        <w:rPr>
          <w:sz w:val="28"/>
          <w:szCs w:val="28"/>
        </w:rPr>
        <w:t>муниципального образования «Кизнерский район»</w:t>
      </w:r>
      <w:r w:rsidR="00013696">
        <w:rPr>
          <w:sz w:val="28"/>
          <w:szCs w:val="28"/>
        </w:rPr>
        <w:t xml:space="preserve"> </w:t>
      </w:r>
      <w:r w:rsidRPr="00F82A9A">
        <w:rPr>
          <w:sz w:val="28"/>
          <w:szCs w:val="28"/>
        </w:rPr>
        <w:t xml:space="preserve">от </w:t>
      </w:r>
      <w:r w:rsidR="00B72B05">
        <w:rPr>
          <w:sz w:val="28"/>
          <w:szCs w:val="28"/>
        </w:rPr>
        <w:t>1</w:t>
      </w:r>
      <w:r w:rsidRPr="00F82A9A">
        <w:rPr>
          <w:sz w:val="28"/>
          <w:szCs w:val="28"/>
        </w:rPr>
        <w:t xml:space="preserve">3 </w:t>
      </w:r>
      <w:r w:rsidR="00B72B05">
        <w:rPr>
          <w:sz w:val="28"/>
          <w:szCs w:val="28"/>
        </w:rPr>
        <w:t>марта</w:t>
      </w:r>
      <w:r w:rsidRPr="00F82A9A">
        <w:rPr>
          <w:sz w:val="28"/>
          <w:szCs w:val="28"/>
        </w:rPr>
        <w:t xml:space="preserve"> 201</w:t>
      </w:r>
      <w:r w:rsidR="00B72B05">
        <w:rPr>
          <w:sz w:val="28"/>
          <w:szCs w:val="28"/>
        </w:rPr>
        <w:t>7 года №165</w:t>
      </w:r>
      <w:r w:rsidRPr="00F82A9A">
        <w:rPr>
          <w:sz w:val="28"/>
          <w:szCs w:val="28"/>
        </w:rPr>
        <w:t xml:space="preserve"> «Об осуществлении ведомственного контроля за соблюдением трудового зак</w:t>
      </w:r>
      <w:r w:rsidR="00B72B05">
        <w:rPr>
          <w:sz w:val="28"/>
          <w:szCs w:val="28"/>
        </w:rPr>
        <w:t xml:space="preserve">онодательства и иных нормативных </w:t>
      </w:r>
      <w:r w:rsidRPr="00F82A9A">
        <w:rPr>
          <w:sz w:val="28"/>
          <w:szCs w:val="28"/>
        </w:rPr>
        <w:t>правовых актов, содержащих нормы трудового права в подведомственных организациях»</w:t>
      </w:r>
      <w:r>
        <w:rPr>
          <w:sz w:val="28"/>
          <w:szCs w:val="28"/>
        </w:rPr>
        <w:t xml:space="preserve"> </w:t>
      </w:r>
      <w:r w:rsidR="00B00096" w:rsidRPr="00F82A9A">
        <w:rPr>
          <w:sz w:val="28"/>
          <w:szCs w:val="28"/>
        </w:rPr>
        <w:t>Администрация муниципального образования «</w:t>
      </w:r>
      <w:r w:rsidR="004E2580">
        <w:rPr>
          <w:sz w:val="28"/>
          <w:szCs w:val="28"/>
        </w:rPr>
        <w:t xml:space="preserve">Муниципальный округ </w:t>
      </w:r>
      <w:r w:rsidR="00B00096" w:rsidRPr="00F82A9A">
        <w:rPr>
          <w:sz w:val="28"/>
          <w:szCs w:val="28"/>
        </w:rPr>
        <w:t>Кизнерский район</w:t>
      </w:r>
      <w:r w:rsidR="004E2580">
        <w:rPr>
          <w:sz w:val="28"/>
          <w:szCs w:val="28"/>
        </w:rPr>
        <w:t xml:space="preserve"> Удмуртской Республики</w:t>
      </w:r>
      <w:r w:rsidR="00B00096" w:rsidRPr="00F82A9A">
        <w:rPr>
          <w:sz w:val="28"/>
          <w:szCs w:val="28"/>
        </w:rPr>
        <w:t>»</w:t>
      </w:r>
      <w:r w:rsidR="001354A6">
        <w:rPr>
          <w:sz w:val="28"/>
          <w:szCs w:val="28"/>
        </w:rPr>
        <w:t xml:space="preserve"> (далее по тексту – Администрация)</w:t>
      </w:r>
      <w:r w:rsidR="00B00096" w:rsidRPr="00F82A9A">
        <w:rPr>
          <w:sz w:val="28"/>
          <w:szCs w:val="28"/>
        </w:rPr>
        <w:t xml:space="preserve"> определена органом, осуществляющим ведомственный контроль за соблюдением трудового законодательства и иных нормативных правовых актов в</w:t>
      </w:r>
      <w:proofErr w:type="gramEnd"/>
      <w:r w:rsidR="00B00096" w:rsidRPr="00F82A9A">
        <w:rPr>
          <w:sz w:val="28"/>
          <w:szCs w:val="28"/>
        </w:rPr>
        <w:t xml:space="preserve"> </w:t>
      </w:r>
      <w:proofErr w:type="gramStart"/>
      <w:r w:rsidR="00B00096" w:rsidRPr="00F82A9A">
        <w:rPr>
          <w:sz w:val="28"/>
          <w:szCs w:val="28"/>
        </w:rPr>
        <w:t>муниципальных учреждениях и муниципальных унитарных предприятиях муниципального образования «</w:t>
      </w:r>
      <w:r w:rsidR="004E2580">
        <w:rPr>
          <w:sz w:val="28"/>
          <w:szCs w:val="28"/>
        </w:rPr>
        <w:t xml:space="preserve">Муниципальный округ </w:t>
      </w:r>
      <w:r w:rsidR="00B00096" w:rsidRPr="00F82A9A">
        <w:rPr>
          <w:sz w:val="28"/>
          <w:szCs w:val="28"/>
        </w:rPr>
        <w:t>Кизнерский район</w:t>
      </w:r>
      <w:r w:rsidR="004E2580">
        <w:rPr>
          <w:sz w:val="28"/>
          <w:szCs w:val="28"/>
        </w:rPr>
        <w:t xml:space="preserve"> Удмуртской Республики</w:t>
      </w:r>
      <w:r w:rsidR="00B00096" w:rsidRPr="00F82A9A">
        <w:rPr>
          <w:sz w:val="28"/>
          <w:szCs w:val="28"/>
        </w:rPr>
        <w:t>»</w:t>
      </w:r>
      <w:r w:rsidR="007D1C46">
        <w:rPr>
          <w:sz w:val="28"/>
          <w:szCs w:val="28"/>
        </w:rPr>
        <w:t xml:space="preserve"> (далее по тексту – ведомственный контроль)</w:t>
      </w:r>
      <w:r w:rsidR="00B00096" w:rsidRPr="00F82A9A">
        <w:rPr>
          <w:sz w:val="28"/>
          <w:szCs w:val="28"/>
        </w:rPr>
        <w:t xml:space="preserve"> и </w:t>
      </w:r>
      <w:r w:rsidR="00B72B05">
        <w:rPr>
          <w:sz w:val="28"/>
          <w:szCs w:val="28"/>
        </w:rPr>
        <w:t xml:space="preserve">возложены обязанности по осуществлению </w:t>
      </w:r>
      <w:r w:rsidR="007D1C46">
        <w:rPr>
          <w:sz w:val="28"/>
          <w:szCs w:val="28"/>
        </w:rPr>
        <w:t xml:space="preserve">ведомственного </w:t>
      </w:r>
      <w:r w:rsidR="00B72B05">
        <w:rPr>
          <w:sz w:val="28"/>
          <w:szCs w:val="28"/>
        </w:rPr>
        <w:t>контроля на структурные подразделения Администрации</w:t>
      </w:r>
      <w:r w:rsidR="00B00096" w:rsidRPr="00F82A9A">
        <w:rPr>
          <w:sz w:val="28"/>
          <w:szCs w:val="28"/>
        </w:rPr>
        <w:t>.</w:t>
      </w:r>
      <w:r w:rsidR="00013696">
        <w:rPr>
          <w:sz w:val="28"/>
          <w:szCs w:val="28"/>
        </w:rPr>
        <w:t xml:space="preserve"> </w:t>
      </w:r>
      <w:proofErr w:type="gramEnd"/>
    </w:p>
    <w:p w:rsidR="00BC18D2" w:rsidRPr="00F82A9A" w:rsidRDefault="00BC18D2" w:rsidP="00B00096">
      <w:pPr>
        <w:ind w:firstLine="709"/>
        <w:jc w:val="both"/>
        <w:rPr>
          <w:sz w:val="28"/>
          <w:szCs w:val="28"/>
        </w:rPr>
      </w:pPr>
      <w:r w:rsidRPr="00F82A9A">
        <w:rPr>
          <w:sz w:val="28"/>
          <w:szCs w:val="28"/>
        </w:rPr>
        <w:t>План проведения проверок по</w:t>
      </w:r>
      <w:r w:rsidR="005C5FE5">
        <w:rPr>
          <w:sz w:val="28"/>
          <w:szCs w:val="28"/>
        </w:rPr>
        <w:t>дведомственных учреждений</w:t>
      </w:r>
      <w:r w:rsidR="00003FE7">
        <w:rPr>
          <w:sz w:val="28"/>
          <w:szCs w:val="28"/>
        </w:rPr>
        <w:t xml:space="preserve"> в 2</w:t>
      </w:r>
      <w:r w:rsidR="004E2580">
        <w:rPr>
          <w:sz w:val="28"/>
          <w:szCs w:val="28"/>
        </w:rPr>
        <w:t>021</w:t>
      </w:r>
      <w:r w:rsidRPr="00F82A9A">
        <w:rPr>
          <w:sz w:val="28"/>
          <w:szCs w:val="28"/>
        </w:rPr>
        <w:t xml:space="preserve"> году утвержден и размещен на официальном сайте Кизнерского района  http://www.mykizner.ru/about/administr/ADM_ve</w:t>
      </w:r>
      <w:r w:rsidR="00D566D4" w:rsidRPr="00F82A9A">
        <w:rPr>
          <w:sz w:val="28"/>
          <w:szCs w:val="28"/>
          <w:lang w:val="en-US"/>
        </w:rPr>
        <w:t>d</w:t>
      </w:r>
      <w:r w:rsidRPr="00F82A9A">
        <w:rPr>
          <w:sz w:val="28"/>
          <w:szCs w:val="28"/>
        </w:rPr>
        <w:t>omstv_kontrol/</w:t>
      </w:r>
      <w:r w:rsidR="00D566D4" w:rsidRPr="00F82A9A">
        <w:rPr>
          <w:sz w:val="28"/>
          <w:szCs w:val="28"/>
        </w:rPr>
        <w:t>.</w:t>
      </w:r>
      <w:r w:rsidRPr="00F82A9A">
        <w:rPr>
          <w:sz w:val="28"/>
          <w:szCs w:val="28"/>
        </w:rPr>
        <w:t xml:space="preserve"> </w:t>
      </w:r>
    </w:p>
    <w:p w:rsidR="00BC18D2" w:rsidRDefault="00BC18D2" w:rsidP="00B00096">
      <w:pPr>
        <w:ind w:firstLine="709"/>
        <w:jc w:val="both"/>
      </w:pPr>
    </w:p>
    <w:p w:rsidR="00BC18D2" w:rsidRPr="00094B3D" w:rsidRDefault="00BC18D2" w:rsidP="00BC18D2">
      <w:pPr>
        <w:ind w:firstLine="709"/>
        <w:jc w:val="center"/>
        <w:rPr>
          <w:b/>
          <w:sz w:val="28"/>
          <w:szCs w:val="28"/>
        </w:rPr>
      </w:pPr>
      <w:r w:rsidRPr="00094B3D">
        <w:rPr>
          <w:b/>
          <w:sz w:val="28"/>
          <w:szCs w:val="28"/>
        </w:rPr>
        <w:t xml:space="preserve">2. </w:t>
      </w:r>
      <w:r w:rsidR="00C67A06">
        <w:rPr>
          <w:b/>
          <w:sz w:val="28"/>
          <w:szCs w:val="28"/>
        </w:rPr>
        <w:t>Организация и п</w:t>
      </w:r>
      <w:r w:rsidRPr="00094B3D">
        <w:rPr>
          <w:b/>
          <w:sz w:val="28"/>
          <w:szCs w:val="28"/>
        </w:rPr>
        <w:t>роведение ведомственного контроля</w:t>
      </w:r>
    </w:p>
    <w:p w:rsidR="00BC18D2" w:rsidRDefault="00BC18D2" w:rsidP="00B00096">
      <w:pPr>
        <w:ind w:firstLine="709"/>
        <w:jc w:val="both"/>
      </w:pPr>
    </w:p>
    <w:p w:rsidR="00291739" w:rsidRPr="00375F20" w:rsidRDefault="001B1117" w:rsidP="00291739">
      <w:pPr>
        <w:suppressAutoHyphens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291739" w:rsidRPr="00375F20">
        <w:rPr>
          <w:sz w:val="28"/>
          <w:szCs w:val="28"/>
        </w:rPr>
        <w:t xml:space="preserve"> году проверки по ведомственному контролю осуществлялись в соответствии с Методическими рекомендациями по осуществлению ведомственного </w:t>
      </w:r>
      <w:proofErr w:type="gramStart"/>
      <w:r w:rsidR="00291739" w:rsidRPr="00375F20">
        <w:rPr>
          <w:sz w:val="28"/>
          <w:szCs w:val="28"/>
        </w:rPr>
        <w:t>контроля за</w:t>
      </w:r>
      <w:proofErr w:type="gramEnd"/>
      <w:r w:rsidR="00291739" w:rsidRPr="00375F20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рекомендованными Министерством труда и миграционной политики Удмуртской Республики от 06.08.2015 г. № 01-15/3579.</w:t>
      </w:r>
    </w:p>
    <w:p w:rsidR="007D1C46" w:rsidRDefault="001B1117" w:rsidP="007D1C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75F20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>4</w:t>
      </w:r>
      <w:r w:rsidR="00C46B6E">
        <w:rPr>
          <w:sz w:val="28"/>
          <w:szCs w:val="28"/>
        </w:rPr>
        <w:t xml:space="preserve"> плановые документарные</w:t>
      </w:r>
      <w:r w:rsidR="00375F20">
        <w:rPr>
          <w:sz w:val="28"/>
          <w:szCs w:val="28"/>
        </w:rPr>
        <w:t xml:space="preserve"> проверк</w:t>
      </w:r>
      <w:r w:rsidR="00C46B6E">
        <w:rPr>
          <w:sz w:val="28"/>
          <w:szCs w:val="28"/>
        </w:rPr>
        <w:t>и</w:t>
      </w:r>
      <w:r w:rsidR="00375F20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4</w:t>
      </w:r>
      <w:r w:rsidR="007D1C46">
        <w:rPr>
          <w:sz w:val="28"/>
          <w:szCs w:val="28"/>
        </w:rPr>
        <w:t xml:space="preserve"> подведомственных учреждений:</w:t>
      </w:r>
    </w:p>
    <w:p w:rsidR="001B1117" w:rsidRDefault="001B1117" w:rsidP="007D1C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7" w:rsidRDefault="008137F4" w:rsidP="001B1117">
      <w:pPr>
        <w:pStyle w:val="a9"/>
        <w:jc w:val="both"/>
        <w:rPr>
          <w:lang w:val="ru-RU"/>
        </w:rPr>
      </w:pPr>
      <w:r w:rsidRPr="001B1117">
        <w:rPr>
          <w:lang w:val="ru-RU"/>
        </w:rPr>
        <w:t xml:space="preserve">- </w:t>
      </w:r>
      <w:r w:rsidR="001B1117">
        <w:rPr>
          <w:lang w:val="ru-RU"/>
        </w:rPr>
        <w:t>муниципальное бюджетное образовательное учреждение  «Балдеевская средняя общеобразовательная школа»;</w:t>
      </w:r>
    </w:p>
    <w:p w:rsidR="001B1117" w:rsidRDefault="001B1117" w:rsidP="001B1117">
      <w:pPr>
        <w:pStyle w:val="a9"/>
        <w:jc w:val="both"/>
        <w:rPr>
          <w:lang w:val="ru-RU"/>
        </w:rPr>
      </w:pPr>
      <w:r>
        <w:rPr>
          <w:lang w:val="ru-RU"/>
        </w:rPr>
        <w:t>- муниципальное бюджетное образовательное учреждение «Верхнетыжминская основная общеобразовательная школа;</w:t>
      </w:r>
    </w:p>
    <w:p w:rsidR="001B1117" w:rsidRDefault="001B1117" w:rsidP="001B1117">
      <w:pPr>
        <w:pStyle w:val="a9"/>
        <w:jc w:val="both"/>
        <w:rPr>
          <w:lang w:val="ru-RU"/>
        </w:rPr>
      </w:pPr>
      <w:r>
        <w:rPr>
          <w:lang w:val="ru-RU"/>
        </w:rPr>
        <w:t>- муниципальное бюджетное образовательное учреждение «Короленковская основная общеобразовательная школа»;</w:t>
      </w:r>
    </w:p>
    <w:p w:rsidR="001B1117" w:rsidRDefault="001B1117" w:rsidP="001B1117">
      <w:pPr>
        <w:pStyle w:val="a9"/>
        <w:jc w:val="both"/>
        <w:rPr>
          <w:lang w:val="ru-RU"/>
        </w:rPr>
      </w:pPr>
      <w:r>
        <w:rPr>
          <w:lang w:val="ru-RU"/>
        </w:rPr>
        <w:t xml:space="preserve">- муниципальное бюджетное образовательное учреждение «Старокопкинская основная общеобразовательная школа».      </w:t>
      </w:r>
    </w:p>
    <w:p w:rsidR="001B1117" w:rsidRDefault="001B1117" w:rsidP="001B1117">
      <w:pPr>
        <w:pStyle w:val="a9"/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4D46E3" w:rsidRDefault="00FD48DD" w:rsidP="001B11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A9A">
        <w:rPr>
          <w:sz w:val="28"/>
          <w:szCs w:val="28"/>
        </w:rPr>
        <w:t xml:space="preserve">Проверки проводились </w:t>
      </w:r>
      <w:r w:rsidR="00375F20" w:rsidRPr="00F82A9A">
        <w:rPr>
          <w:sz w:val="28"/>
          <w:szCs w:val="28"/>
        </w:rPr>
        <w:t xml:space="preserve">на основании распоряжений </w:t>
      </w:r>
      <w:r w:rsidR="00375F20">
        <w:rPr>
          <w:sz w:val="28"/>
          <w:szCs w:val="28"/>
        </w:rPr>
        <w:t xml:space="preserve">Администрации о проведении проверок, </w:t>
      </w:r>
      <w:r w:rsidRPr="00F82A9A">
        <w:rPr>
          <w:sz w:val="28"/>
          <w:szCs w:val="28"/>
        </w:rPr>
        <w:t xml:space="preserve">в </w:t>
      </w:r>
      <w:r w:rsidR="00375F20">
        <w:rPr>
          <w:sz w:val="28"/>
          <w:szCs w:val="28"/>
        </w:rPr>
        <w:t>сроки, установленные П</w:t>
      </w:r>
      <w:r w:rsidR="00984506" w:rsidRPr="00F82A9A">
        <w:rPr>
          <w:sz w:val="28"/>
          <w:szCs w:val="28"/>
        </w:rPr>
        <w:t>лан</w:t>
      </w:r>
      <w:r w:rsidRPr="00F82A9A">
        <w:rPr>
          <w:sz w:val="28"/>
          <w:szCs w:val="28"/>
        </w:rPr>
        <w:t>ом</w:t>
      </w:r>
      <w:r w:rsidR="00984506" w:rsidRPr="00F82A9A">
        <w:rPr>
          <w:sz w:val="28"/>
          <w:szCs w:val="28"/>
        </w:rPr>
        <w:t xml:space="preserve"> </w:t>
      </w:r>
      <w:r w:rsidR="00375F20">
        <w:rPr>
          <w:sz w:val="28"/>
          <w:szCs w:val="28"/>
        </w:rPr>
        <w:t xml:space="preserve">проведения </w:t>
      </w:r>
      <w:r w:rsidR="00984506" w:rsidRPr="00F82A9A">
        <w:rPr>
          <w:sz w:val="28"/>
          <w:szCs w:val="28"/>
        </w:rPr>
        <w:t>пр</w:t>
      </w:r>
      <w:r w:rsidR="00417408" w:rsidRPr="00F82A9A">
        <w:rPr>
          <w:sz w:val="28"/>
          <w:szCs w:val="28"/>
        </w:rPr>
        <w:t>о</w:t>
      </w:r>
      <w:r w:rsidR="00984506" w:rsidRPr="00F82A9A">
        <w:rPr>
          <w:sz w:val="28"/>
          <w:szCs w:val="28"/>
        </w:rPr>
        <w:t xml:space="preserve">верок </w:t>
      </w:r>
      <w:r w:rsidRPr="00F82A9A">
        <w:rPr>
          <w:sz w:val="28"/>
          <w:szCs w:val="28"/>
        </w:rPr>
        <w:t>подведомственных организаций на 2</w:t>
      </w:r>
      <w:r w:rsidR="002B221F">
        <w:rPr>
          <w:sz w:val="28"/>
          <w:szCs w:val="28"/>
        </w:rPr>
        <w:t>021</w:t>
      </w:r>
      <w:r w:rsidRPr="00F82A9A">
        <w:rPr>
          <w:sz w:val="28"/>
          <w:szCs w:val="28"/>
        </w:rPr>
        <w:t xml:space="preserve"> год</w:t>
      </w:r>
      <w:r w:rsidR="00F6693B">
        <w:rPr>
          <w:sz w:val="28"/>
          <w:szCs w:val="28"/>
        </w:rPr>
        <w:t xml:space="preserve">. </w:t>
      </w:r>
    </w:p>
    <w:p w:rsidR="001354A6" w:rsidRPr="003E70AF" w:rsidRDefault="001354A6" w:rsidP="001354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Проверки проводились специалистами Администрации по</w:t>
      </w:r>
      <w:r w:rsidRPr="003E70AF">
        <w:t xml:space="preserve"> </w:t>
      </w:r>
      <w:r w:rsidRPr="003E70AF">
        <w:rPr>
          <w:sz w:val="28"/>
          <w:szCs w:val="28"/>
        </w:rPr>
        <w:t>вопросам:</w:t>
      </w:r>
    </w:p>
    <w:p w:rsidR="001354A6" w:rsidRPr="003E70AF" w:rsidRDefault="00CE7621" w:rsidP="0013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4A6" w:rsidRPr="003E70AF">
        <w:rPr>
          <w:sz w:val="28"/>
          <w:szCs w:val="28"/>
        </w:rPr>
        <w:t>социального партнерства в сфере труда;</w:t>
      </w:r>
    </w:p>
    <w:p w:rsidR="001354A6" w:rsidRPr="003E70AF" w:rsidRDefault="00CE7621" w:rsidP="0013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4A6" w:rsidRPr="003E70AF">
        <w:rPr>
          <w:sz w:val="28"/>
          <w:szCs w:val="28"/>
        </w:rPr>
        <w:t xml:space="preserve">заключения, изменения и расторжения трудового договора; </w:t>
      </w:r>
    </w:p>
    <w:p w:rsidR="001354A6" w:rsidRPr="003E70AF" w:rsidRDefault="00CE7621" w:rsidP="0013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4A6" w:rsidRPr="003E70AF">
        <w:rPr>
          <w:sz w:val="28"/>
          <w:szCs w:val="28"/>
        </w:rPr>
        <w:t>продолжительности рабочего времени и времени отдыха;</w:t>
      </w:r>
    </w:p>
    <w:p w:rsidR="001354A6" w:rsidRPr="003E70AF" w:rsidRDefault="00CE7621" w:rsidP="0013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354A6" w:rsidRPr="003E70AF">
        <w:rPr>
          <w:sz w:val="28"/>
          <w:szCs w:val="28"/>
        </w:rPr>
        <w:t>установления систем оплаты и применения систем нормирования труда;</w:t>
      </w:r>
    </w:p>
    <w:p w:rsidR="001354A6" w:rsidRPr="003E70AF" w:rsidRDefault="00CE7621" w:rsidP="0013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4A6" w:rsidRPr="003E70AF">
        <w:rPr>
          <w:sz w:val="28"/>
          <w:szCs w:val="28"/>
        </w:rPr>
        <w:t>предоставления гарантий и компенсаций работникам;</w:t>
      </w:r>
    </w:p>
    <w:p w:rsidR="001354A6" w:rsidRPr="003E70AF" w:rsidRDefault="00CE7621" w:rsidP="0013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4A6" w:rsidRPr="003E70AF">
        <w:rPr>
          <w:sz w:val="28"/>
          <w:szCs w:val="28"/>
        </w:rPr>
        <w:t>профессиональной подготовки, переподготовки и повышения квалификации работников;</w:t>
      </w:r>
    </w:p>
    <w:p w:rsidR="001354A6" w:rsidRPr="003E70AF" w:rsidRDefault="00CE7621" w:rsidP="0013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4A6" w:rsidRPr="003E70AF">
        <w:rPr>
          <w:sz w:val="28"/>
          <w:szCs w:val="28"/>
        </w:rPr>
        <w:t>проведения аттестации работников;</w:t>
      </w:r>
    </w:p>
    <w:p w:rsidR="001354A6" w:rsidRPr="003E70AF" w:rsidRDefault="00CE7621" w:rsidP="0013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4A6" w:rsidRPr="003E70AF">
        <w:rPr>
          <w:sz w:val="28"/>
          <w:szCs w:val="28"/>
        </w:rPr>
        <w:t>материальной ответственности сторон трудового договора;</w:t>
      </w:r>
    </w:p>
    <w:p w:rsidR="001354A6" w:rsidRDefault="00CE7621" w:rsidP="0013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4A6" w:rsidRPr="003E70AF">
        <w:rPr>
          <w:sz w:val="28"/>
          <w:szCs w:val="28"/>
        </w:rPr>
        <w:t>обеспечения бе</w:t>
      </w:r>
      <w:r w:rsidR="001354A6">
        <w:rPr>
          <w:sz w:val="28"/>
          <w:szCs w:val="28"/>
        </w:rPr>
        <w:t>зопасных условий и охраны труда.</w:t>
      </w:r>
    </w:p>
    <w:p w:rsidR="00F6693B" w:rsidRDefault="00CE7621" w:rsidP="002E1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р</w:t>
      </w:r>
      <w:r w:rsidR="00F6693B">
        <w:rPr>
          <w:sz w:val="28"/>
          <w:szCs w:val="28"/>
        </w:rPr>
        <w:t>уководител</w:t>
      </w:r>
      <w:r>
        <w:rPr>
          <w:sz w:val="28"/>
          <w:szCs w:val="28"/>
        </w:rPr>
        <w:t>ей проверяемых организаций</w:t>
      </w:r>
      <w:r w:rsidR="00F6693B">
        <w:rPr>
          <w:sz w:val="28"/>
          <w:szCs w:val="28"/>
        </w:rPr>
        <w:t xml:space="preserve"> </w:t>
      </w:r>
      <w:r w:rsidR="00A61068">
        <w:rPr>
          <w:sz w:val="28"/>
          <w:szCs w:val="28"/>
        </w:rPr>
        <w:t xml:space="preserve">проводилось путем вручения </w:t>
      </w:r>
      <w:r>
        <w:rPr>
          <w:sz w:val="28"/>
          <w:szCs w:val="28"/>
        </w:rPr>
        <w:t>копии распоряжения Администрации о проведении проверки</w:t>
      </w:r>
      <w:r w:rsidR="00F6693B">
        <w:rPr>
          <w:sz w:val="28"/>
          <w:szCs w:val="28"/>
        </w:rPr>
        <w:t xml:space="preserve"> за 3 рабочих дня до начала проверки.</w:t>
      </w:r>
    </w:p>
    <w:p w:rsidR="00D947C5" w:rsidRDefault="00D947C5" w:rsidP="002E1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47C5" w:rsidRPr="00094B3D" w:rsidRDefault="00D947C5" w:rsidP="002E16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94B3D">
        <w:rPr>
          <w:b/>
          <w:sz w:val="28"/>
          <w:szCs w:val="28"/>
        </w:rPr>
        <w:t xml:space="preserve">3. Действия Администрации по пресечению нарушений трудового законодательства и </w:t>
      </w:r>
      <w:r w:rsidR="00C67A06">
        <w:rPr>
          <w:b/>
          <w:sz w:val="28"/>
          <w:szCs w:val="28"/>
        </w:rPr>
        <w:t xml:space="preserve">(или) </w:t>
      </w:r>
      <w:r w:rsidRPr="00094B3D">
        <w:rPr>
          <w:b/>
          <w:sz w:val="28"/>
          <w:szCs w:val="28"/>
        </w:rPr>
        <w:t>устранению последствий таких нарушений</w:t>
      </w:r>
    </w:p>
    <w:p w:rsidR="00D947C5" w:rsidRDefault="00D947C5" w:rsidP="002E1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6C66" w:rsidRDefault="007C6C66" w:rsidP="00094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сведений, содержащихся в предоставленных документах, во всех проверяемых учреждениях выявлены нарушения норм трудового права.</w:t>
      </w:r>
    </w:p>
    <w:p w:rsidR="00094B3D" w:rsidRDefault="007C6C66" w:rsidP="00094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B3D">
        <w:rPr>
          <w:sz w:val="28"/>
          <w:szCs w:val="28"/>
        </w:rPr>
        <w:t xml:space="preserve">По результатам </w:t>
      </w:r>
      <w:r w:rsidR="002B221F">
        <w:rPr>
          <w:sz w:val="28"/>
          <w:szCs w:val="28"/>
        </w:rPr>
        <w:t>проведения проверок составлено 4</w:t>
      </w:r>
      <w:r w:rsidR="00094B3D">
        <w:rPr>
          <w:sz w:val="28"/>
          <w:szCs w:val="28"/>
        </w:rPr>
        <w:t xml:space="preserve"> акт</w:t>
      </w:r>
      <w:r w:rsidR="00C46B6E">
        <w:rPr>
          <w:sz w:val="28"/>
          <w:szCs w:val="28"/>
        </w:rPr>
        <w:t>а</w:t>
      </w:r>
      <w:r w:rsidR="00CE7621">
        <w:rPr>
          <w:sz w:val="28"/>
          <w:szCs w:val="28"/>
        </w:rPr>
        <w:t xml:space="preserve">, выдано </w:t>
      </w:r>
      <w:r w:rsidR="00C46B6E">
        <w:rPr>
          <w:sz w:val="28"/>
          <w:szCs w:val="28"/>
        </w:rPr>
        <w:t>3</w:t>
      </w:r>
      <w:r w:rsidR="00094B3D">
        <w:rPr>
          <w:sz w:val="28"/>
          <w:szCs w:val="28"/>
        </w:rPr>
        <w:t xml:space="preserve"> </w:t>
      </w:r>
      <w:r w:rsidR="00C46B6E">
        <w:rPr>
          <w:sz w:val="28"/>
          <w:szCs w:val="28"/>
        </w:rPr>
        <w:t>предписания</w:t>
      </w:r>
      <w:r w:rsidR="00CE7621">
        <w:rPr>
          <w:sz w:val="28"/>
          <w:szCs w:val="28"/>
        </w:rPr>
        <w:t xml:space="preserve"> об устранении </w:t>
      </w:r>
      <w:r w:rsidR="00094B3D">
        <w:rPr>
          <w:sz w:val="28"/>
          <w:szCs w:val="28"/>
        </w:rPr>
        <w:t xml:space="preserve">нарушений трудового законодательства </w:t>
      </w:r>
      <w:r w:rsidR="00CE7621">
        <w:rPr>
          <w:sz w:val="28"/>
          <w:szCs w:val="28"/>
        </w:rPr>
        <w:t>с указанием сроков их устранения</w:t>
      </w:r>
      <w:r w:rsidR="00094B3D">
        <w:rPr>
          <w:sz w:val="28"/>
          <w:szCs w:val="28"/>
        </w:rPr>
        <w:t xml:space="preserve">.  </w:t>
      </w:r>
    </w:p>
    <w:p w:rsidR="003E70AF" w:rsidRDefault="00F91591" w:rsidP="002E1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предписаний все выявленные нарушения устранены</w:t>
      </w:r>
      <w:r w:rsidR="00127D6E">
        <w:rPr>
          <w:sz w:val="28"/>
          <w:szCs w:val="28"/>
        </w:rPr>
        <w:t xml:space="preserve"> в установленные сроки</w:t>
      </w:r>
      <w:r>
        <w:rPr>
          <w:sz w:val="28"/>
          <w:szCs w:val="28"/>
        </w:rPr>
        <w:t xml:space="preserve">. </w:t>
      </w:r>
      <w:r w:rsidR="00CD0F6E">
        <w:rPr>
          <w:sz w:val="28"/>
          <w:szCs w:val="28"/>
        </w:rPr>
        <w:t xml:space="preserve"> </w:t>
      </w:r>
    </w:p>
    <w:p w:rsidR="007C6C66" w:rsidRDefault="007C6C66" w:rsidP="002E1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ходе проверок специалистами Администрации давались разъяснения и рекомендации по вопросам трудового законодательства, оформлению документов и проведению мероприятий для устранения выявленных нарушений.</w:t>
      </w:r>
    </w:p>
    <w:p w:rsidR="007C6C66" w:rsidRDefault="007C6C66" w:rsidP="002E1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0AF" w:rsidRPr="00094B3D" w:rsidRDefault="003E70AF" w:rsidP="002E16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94B3D">
        <w:rPr>
          <w:b/>
          <w:sz w:val="28"/>
          <w:szCs w:val="28"/>
        </w:rPr>
        <w:t>4. Анализ и оценка эффективности ведомственного контроля</w:t>
      </w:r>
    </w:p>
    <w:p w:rsidR="00F82A9A" w:rsidRDefault="00CD0F6E" w:rsidP="002E160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</w:p>
    <w:p w:rsidR="008C541F" w:rsidRDefault="008A441A" w:rsidP="002E1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</w:t>
      </w:r>
      <w:r w:rsidR="008865C1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 xml:space="preserve">подведомственных </w:t>
      </w:r>
      <w:r w:rsidR="002B221F">
        <w:rPr>
          <w:sz w:val="28"/>
          <w:szCs w:val="28"/>
        </w:rPr>
        <w:t>организаций в 2021</w:t>
      </w:r>
      <w:r w:rsidR="008865C1">
        <w:rPr>
          <w:sz w:val="28"/>
          <w:szCs w:val="28"/>
        </w:rPr>
        <w:t xml:space="preserve"> году </w:t>
      </w:r>
      <w:r w:rsidR="00354A9F">
        <w:rPr>
          <w:sz w:val="28"/>
          <w:szCs w:val="28"/>
        </w:rPr>
        <w:t>составило 4</w:t>
      </w:r>
      <w:r w:rsidR="008137F4">
        <w:rPr>
          <w:sz w:val="28"/>
          <w:szCs w:val="28"/>
        </w:rPr>
        <w:t>5</w:t>
      </w:r>
      <w:r w:rsidR="002B221F">
        <w:rPr>
          <w:sz w:val="28"/>
          <w:szCs w:val="28"/>
        </w:rPr>
        <w:t>, с числом работающих 1726</w:t>
      </w:r>
      <w:r>
        <w:rPr>
          <w:sz w:val="28"/>
          <w:szCs w:val="28"/>
        </w:rPr>
        <w:t xml:space="preserve"> человек</w:t>
      </w:r>
      <w:r w:rsidRPr="003E7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557A" w:rsidRDefault="0049557A" w:rsidP="003E70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="0078256F">
        <w:rPr>
          <w:sz w:val="28"/>
          <w:szCs w:val="28"/>
        </w:rPr>
        <w:t xml:space="preserve"> проведения проверок выявлено </w:t>
      </w:r>
      <w:r w:rsidR="0083612A">
        <w:rPr>
          <w:sz w:val="28"/>
          <w:szCs w:val="28"/>
        </w:rPr>
        <w:t>6</w:t>
      </w:r>
      <w:r w:rsidR="006657EB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>. Из них  по вопросам:</w:t>
      </w:r>
    </w:p>
    <w:p w:rsidR="0049557A" w:rsidRDefault="0049557A" w:rsidP="003E70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557A">
        <w:t xml:space="preserve"> </w:t>
      </w:r>
      <w:r w:rsidR="0083612A">
        <w:rPr>
          <w:sz w:val="28"/>
          <w:szCs w:val="28"/>
        </w:rPr>
        <w:t>по другим вопросам</w:t>
      </w:r>
      <w:r w:rsidR="00564FF6">
        <w:rPr>
          <w:sz w:val="28"/>
          <w:szCs w:val="28"/>
        </w:rPr>
        <w:t xml:space="preserve"> – </w:t>
      </w:r>
      <w:r w:rsidR="0083612A">
        <w:rPr>
          <w:sz w:val="28"/>
          <w:szCs w:val="28"/>
        </w:rPr>
        <w:t>4</w:t>
      </w:r>
      <w:r w:rsidR="00564FF6">
        <w:rPr>
          <w:sz w:val="28"/>
          <w:szCs w:val="28"/>
        </w:rPr>
        <w:t xml:space="preserve"> (</w:t>
      </w:r>
      <w:r w:rsidR="0083612A">
        <w:rPr>
          <w:sz w:val="28"/>
          <w:szCs w:val="28"/>
        </w:rPr>
        <w:t>66,7</w:t>
      </w:r>
      <w:r w:rsidR="00862C88">
        <w:rPr>
          <w:sz w:val="28"/>
          <w:szCs w:val="28"/>
        </w:rPr>
        <w:t xml:space="preserve"> </w:t>
      </w:r>
      <w:r>
        <w:rPr>
          <w:sz w:val="28"/>
          <w:szCs w:val="28"/>
        </w:rPr>
        <w:t>%);</w:t>
      </w:r>
    </w:p>
    <w:p w:rsidR="0049557A" w:rsidRDefault="0049557A" w:rsidP="003E70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57A">
        <w:rPr>
          <w:sz w:val="28"/>
          <w:szCs w:val="28"/>
        </w:rPr>
        <w:t xml:space="preserve">- </w:t>
      </w:r>
      <w:r w:rsidR="006A6AD3">
        <w:rPr>
          <w:sz w:val="28"/>
          <w:szCs w:val="28"/>
        </w:rPr>
        <w:t>проведения медицинских осмотров работников</w:t>
      </w:r>
      <w:r w:rsidR="004710C8">
        <w:rPr>
          <w:sz w:val="28"/>
          <w:szCs w:val="28"/>
        </w:rPr>
        <w:t xml:space="preserve"> </w:t>
      </w:r>
      <w:r w:rsidR="00F3540F">
        <w:rPr>
          <w:sz w:val="28"/>
          <w:szCs w:val="28"/>
        </w:rPr>
        <w:t xml:space="preserve">- </w:t>
      </w:r>
      <w:r w:rsidR="0083612A">
        <w:rPr>
          <w:sz w:val="28"/>
          <w:szCs w:val="28"/>
        </w:rPr>
        <w:t>2</w:t>
      </w:r>
      <w:r w:rsidR="00B42943">
        <w:rPr>
          <w:sz w:val="28"/>
          <w:szCs w:val="28"/>
        </w:rPr>
        <w:t xml:space="preserve"> (</w:t>
      </w:r>
      <w:r w:rsidR="0083612A">
        <w:rPr>
          <w:sz w:val="28"/>
          <w:szCs w:val="28"/>
        </w:rPr>
        <w:t>33,3</w:t>
      </w:r>
      <w:r w:rsidR="00862C88">
        <w:rPr>
          <w:sz w:val="28"/>
          <w:szCs w:val="28"/>
        </w:rPr>
        <w:t xml:space="preserve"> </w:t>
      </w:r>
      <w:r w:rsidR="00B42943">
        <w:rPr>
          <w:sz w:val="28"/>
          <w:szCs w:val="28"/>
        </w:rPr>
        <w:t>%).</w:t>
      </w:r>
    </w:p>
    <w:p w:rsidR="008C2A7D" w:rsidRDefault="008C2A7D" w:rsidP="003E70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проверок установлено, что во всех учреждениях заключены коллективные договоры, </w:t>
      </w:r>
      <w:r w:rsidR="006918EF">
        <w:rPr>
          <w:sz w:val="28"/>
          <w:szCs w:val="28"/>
        </w:rPr>
        <w:t xml:space="preserve">со всеми работниками заключены трудовые договоры по типовой форме, соблюдаются сроки выплаты заработной платы, прохождения медицинских осмотров, </w:t>
      </w:r>
      <w:r w:rsidR="003A7120">
        <w:rPr>
          <w:sz w:val="28"/>
          <w:szCs w:val="28"/>
        </w:rPr>
        <w:t>проведена специальная оценка условий труда, функционируют профсоюзные</w:t>
      </w:r>
      <w:r w:rsidR="00F21E9E">
        <w:rPr>
          <w:sz w:val="28"/>
          <w:szCs w:val="28"/>
        </w:rPr>
        <w:t xml:space="preserve"> организаци</w:t>
      </w:r>
      <w:r w:rsidR="003A7120">
        <w:rPr>
          <w:sz w:val="28"/>
          <w:szCs w:val="28"/>
        </w:rPr>
        <w:t>и</w:t>
      </w:r>
      <w:r w:rsidR="00F21E9E">
        <w:rPr>
          <w:sz w:val="28"/>
          <w:szCs w:val="28"/>
        </w:rPr>
        <w:t xml:space="preserve">. </w:t>
      </w:r>
    </w:p>
    <w:p w:rsidR="00EA2450" w:rsidRDefault="00EA2450" w:rsidP="003E70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ведомственного контроля:</w:t>
      </w:r>
    </w:p>
    <w:p w:rsidR="00291739" w:rsidRDefault="00EA2450" w:rsidP="00291739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1C5">
        <w:rPr>
          <w:rFonts w:ascii="Times New Roman" w:hAnsi="Times New Roman" w:cs="Times New Roman"/>
          <w:sz w:val="28"/>
          <w:szCs w:val="28"/>
        </w:rPr>
        <w:t>план</w:t>
      </w:r>
      <w:r w:rsidR="00F65B28" w:rsidRPr="00F65B28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291739" w:rsidRPr="00F65B28">
        <w:rPr>
          <w:rFonts w:ascii="Times New Roman" w:hAnsi="Times New Roman" w:cs="Times New Roman"/>
          <w:sz w:val="28"/>
          <w:szCs w:val="28"/>
        </w:rPr>
        <w:t xml:space="preserve"> </w:t>
      </w:r>
      <w:r w:rsidR="0083612A">
        <w:rPr>
          <w:rFonts w:ascii="Times New Roman" w:hAnsi="Times New Roman" w:cs="Times New Roman"/>
          <w:sz w:val="28"/>
          <w:szCs w:val="28"/>
        </w:rPr>
        <w:t>в 2021</w:t>
      </w:r>
      <w:r w:rsidR="001751C5">
        <w:rPr>
          <w:rFonts w:ascii="Times New Roman" w:hAnsi="Times New Roman" w:cs="Times New Roman"/>
          <w:sz w:val="28"/>
          <w:szCs w:val="28"/>
        </w:rPr>
        <w:t xml:space="preserve"> год</w:t>
      </w:r>
      <w:r w:rsidR="00564FF6">
        <w:rPr>
          <w:rFonts w:ascii="Times New Roman" w:hAnsi="Times New Roman" w:cs="Times New Roman"/>
          <w:sz w:val="28"/>
          <w:szCs w:val="28"/>
        </w:rPr>
        <w:t>у выполнен на</w:t>
      </w:r>
      <w:r w:rsidR="00F65B28" w:rsidRPr="00F65B28">
        <w:rPr>
          <w:rFonts w:ascii="Times New Roman" w:hAnsi="Times New Roman" w:cs="Times New Roman"/>
          <w:sz w:val="28"/>
          <w:szCs w:val="28"/>
        </w:rPr>
        <w:t xml:space="preserve"> </w:t>
      </w:r>
      <w:r w:rsidR="0083612A">
        <w:rPr>
          <w:rFonts w:ascii="Times New Roman" w:hAnsi="Times New Roman" w:cs="Times New Roman"/>
          <w:sz w:val="28"/>
          <w:szCs w:val="28"/>
        </w:rPr>
        <w:t>80</w:t>
      </w:r>
      <w:r w:rsidR="00291739" w:rsidRPr="00F65B2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120" w:rsidRDefault="00EA2450" w:rsidP="00291739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12435A">
        <w:rPr>
          <w:rFonts w:ascii="Times New Roman" w:hAnsi="Times New Roman" w:cs="Times New Roman"/>
          <w:sz w:val="28"/>
          <w:szCs w:val="28"/>
        </w:rPr>
        <w:t>оля проверок, по результатам которых</w:t>
      </w:r>
      <w:r>
        <w:rPr>
          <w:rFonts w:ascii="Times New Roman" w:hAnsi="Times New Roman" w:cs="Times New Roman"/>
          <w:sz w:val="28"/>
          <w:szCs w:val="28"/>
        </w:rPr>
        <w:t xml:space="preserve"> выданы предписания об устранении нарушений от общего количества проведенных</w:t>
      </w:r>
      <w:r w:rsidR="0083612A">
        <w:rPr>
          <w:rFonts w:ascii="Times New Roman" w:hAnsi="Times New Roman" w:cs="Times New Roman"/>
          <w:sz w:val="28"/>
          <w:szCs w:val="28"/>
        </w:rPr>
        <w:t xml:space="preserve"> проверок – 8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EA2450" w:rsidRDefault="00EA2450" w:rsidP="00291739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устраненных нарушений от общего количества выявленных нарушений – 100%.</w:t>
      </w:r>
    </w:p>
    <w:p w:rsidR="00F65B28" w:rsidRDefault="00C01648" w:rsidP="00F65B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Эффективность ведомственного контроля заключается в предупреждении нарушений трудового законодательства, устранении нарушений без применения к работодателю административных мер, в акцентировании внимания руководителей организаций на</w:t>
      </w:r>
      <w:r w:rsidR="003A7120">
        <w:rPr>
          <w:sz w:val="28"/>
          <w:szCs w:val="28"/>
        </w:rPr>
        <w:t xml:space="preserve"> вопросах трудового права</w:t>
      </w:r>
      <w:r w:rsidR="00F65B28">
        <w:rPr>
          <w:sz w:val="28"/>
          <w:szCs w:val="28"/>
        </w:rPr>
        <w:t xml:space="preserve"> и создания условий для безопасного труда.</w:t>
      </w:r>
    </w:p>
    <w:p w:rsidR="00F441F4" w:rsidRDefault="00F441F4" w:rsidP="00E36C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41F4" w:rsidRPr="00094B3D" w:rsidRDefault="00F441F4" w:rsidP="001751C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94B3D">
        <w:rPr>
          <w:b/>
          <w:sz w:val="28"/>
          <w:szCs w:val="28"/>
        </w:rPr>
        <w:t xml:space="preserve">5. Выводы и предложения по результатам ведомственного </w:t>
      </w:r>
      <w:r w:rsidR="00094B3D">
        <w:rPr>
          <w:b/>
          <w:sz w:val="28"/>
          <w:szCs w:val="28"/>
        </w:rPr>
        <w:t>к</w:t>
      </w:r>
      <w:r w:rsidRPr="00094B3D">
        <w:rPr>
          <w:b/>
          <w:sz w:val="28"/>
          <w:szCs w:val="28"/>
        </w:rPr>
        <w:t>онтроля</w:t>
      </w:r>
    </w:p>
    <w:p w:rsidR="00F441F4" w:rsidRPr="00094B3D" w:rsidRDefault="00F441F4" w:rsidP="001751C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DF7F96" w:rsidRDefault="00DF7F96" w:rsidP="001751C5">
      <w:pPr>
        <w:ind w:firstLine="709"/>
        <w:jc w:val="both"/>
        <w:rPr>
          <w:sz w:val="28"/>
          <w:szCs w:val="28"/>
        </w:rPr>
      </w:pPr>
      <w:r w:rsidRPr="00AF507B">
        <w:rPr>
          <w:sz w:val="28"/>
          <w:szCs w:val="28"/>
        </w:rPr>
        <w:t xml:space="preserve">Проведя анализ </w:t>
      </w:r>
      <w:r>
        <w:rPr>
          <w:sz w:val="28"/>
          <w:szCs w:val="28"/>
        </w:rPr>
        <w:t>результатов ведомственного контроля, выявленных нарушений трудово</w:t>
      </w:r>
      <w:r w:rsidR="0083612A">
        <w:rPr>
          <w:sz w:val="28"/>
          <w:szCs w:val="28"/>
        </w:rPr>
        <w:t>го законодательства за 2019-2021</w:t>
      </w:r>
      <w:r>
        <w:rPr>
          <w:sz w:val="28"/>
          <w:szCs w:val="28"/>
        </w:rPr>
        <w:t xml:space="preserve"> годы </w:t>
      </w:r>
      <w:r w:rsidRPr="00AF507B">
        <w:rPr>
          <w:sz w:val="28"/>
          <w:szCs w:val="28"/>
        </w:rPr>
        <w:t xml:space="preserve">можно сделать </w:t>
      </w:r>
      <w:r>
        <w:rPr>
          <w:sz w:val="28"/>
          <w:szCs w:val="28"/>
        </w:rPr>
        <w:t xml:space="preserve">следующие </w:t>
      </w:r>
      <w:r w:rsidRPr="00AF507B">
        <w:rPr>
          <w:sz w:val="28"/>
          <w:szCs w:val="28"/>
        </w:rPr>
        <w:t>вывод</w:t>
      </w:r>
      <w:r>
        <w:rPr>
          <w:sz w:val="28"/>
          <w:szCs w:val="28"/>
        </w:rPr>
        <w:t>ы:</w:t>
      </w:r>
    </w:p>
    <w:p w:rsidR="00DF7F96" w:rsidRDefault="00DF7F96" w:rsidP="00175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C42">
        <w:rPr>
          <w:sz w:val="28"/>
          <w:szCs w:val="28"/>
        </w:rPr>
        <w:t>уменьшилось</w:t>
      </w:r>
      <w:r w:rsidR="00564FF6">
        <w:rPr>
          <w:sz w:val="28"/>
          <w:szCs w:val="28"/>
        </w:rPr>
        <w:t xml:space="preserve"> количество нарушений </w:t>
      </w:r>
      <w:r w:rsidR="001248F6">
        <w:rPr>
          <w:sz w:val="28"/>
          <w:szCs w:val="28"/>
        </w:rPr>
        <w:t>трудового законодательства в подведомственных организациях</w:t>
      </w:r>
      <w:r w:rsidR="002766BA">
        <w:rPr>
          <w:sz w:val="28"/>
          <w:szCs w:val="28"/>
        </w:rPr>
        <w:t xml:space="preserve">, </w:t>
      </w:r>
      <w:r w:rsidR="00300C94">
        <w:rPr>
          <w:sz w:val="28"/>
          <w:szCs w:val="28"/>
        </w:rPr>
        <w:t>так как руководители учреждений,</w:t>
      </w:r>
      <w:r w:rsidR="002766BA">
        <w:rPr>
          <w:sz w:val="28"/>
          <w:szCs w:val="28"/>
        </w:rPr>
        <w:t xml:space="preserve"> </w:t>
      </w:r>
      <w:r w:rsidR="00300C94">
        <w:rPr>
          <w:sz w:val="28"/>
          <w:szCs w:val="28"/>
        </w:rPr>
        <w:t>в</w:t>
      </w:r>
      <w:r w:rsidR="002766BA">
        <w:rPr>
          <w:sz w:val="28"/>
          <w:szCs w:val="28"/>
        </w:rPr>
        <w:t xml:space="preserve"> которых ещё не проводился контроль, информируются о</w:t>
      </w:r>
      <w:r w:rsidR="00AF5C51">
        <w:rPr>
          <w:sz w:val="28"/>
          <w:szCs w:val="28"/>
        </w:rPr>
        <w:t xml:space="preserve"> наиболее частых нарушениях, выявленных</w:t>
      </w:r>
      <w:r w:rsidR="00300C94">
        <w:rPr>
          <w:sz w:val="28"/>
          <w:szCs w:val="28"/>
        </w:rPr>
        <w:t xml:space="preserve"> в ходе проверок. </w:t>
      </w:r>
    </w:p>
    <w:p w:rsidR="00DF7F96" w:rsidRPr="00AF507B" w:rsidRDefault="00DF7F96" w:rsidP="001751C5">
      <w:pPr>
        <w:ind w:firstLine="709"/>
        <w:jc w:val="both"/>
        <w:rPr>
          <w:sz w:val="28"/>
          <w:szCs w:val="28"/>
        </w:rPr>
      </w:pPr>
      <w:r w:rsidRPr="00AF507B">
        <w:rPr>
          <w:sz w:val="28"/>
          <w:szCs w:val="28"/>
        </w:rPr>
        <w:t xml:space="preserve">Для </w:t>
      </w:r>
      <w:r>
        <w:rPr>
          <w:sz w:val="28"/>
          <w:szCs w:val="28"/>
        </w:rPr>
        <w:t>увеличения</w:t>
      </w:r>
      <w:r w:rsidRPr="00AF5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эффективности осуществления  </w:t>
      </w:r>
      <w:r w:rsidRPr="00BA1AD0">
        <w:rPr>
          <w:sz w:val="28"/>
          <w:szCs w:val="28"/>
        </w:rPr>
        <w:t xml:space="preserve">ведомственного </w:t>
      </w:r>
      <w:proofErr w:type="gramStart"/>
      <w:r w:rsidRPr="00BA1AD0">
        <w:rPr>
          <w:sz w:val="28"/>
          <w:szCs w:val="28"/>
        </w:rPr>
        <w:t>контроля за</w:t>
      </w:r>
      <w:proofErr w:type="gramEnd"/>
      <w:r w:rsidRPr="00BA1AD0">
        <w:rPr>
          <w:sz w:val="28"/>
          <w:szCs w:val="28"/>
        </w:rPr>
        <w:t xml:space="preserve"> соблюдением трудового законодательства </w:t>
      </w:r>
      <w:r w:rsidR="00396C9A">
        <w:rPr>
          <w:sz w:val="28"/>
          <w:szCs w:val="28"/>
        </w:rPr>
        <w:t>предлагаю</w:t>
      </w:r>
      <w:r w:rsidRPr="00AF507B">
        <w:rPr>
          <w:sz w:val="28"/>
          <w:szCs w:val="28"/>
        </w:rPr>
        <w:t>:</w:t>
      </w:r>
    </w:p>
    <w:p w:rsidR="00923889" w:rsidRPr="00AF507B" w:rsidRDefault="00DF7F96" w:rsidP="001751C5">
      <w:pPr>
        <w:ind w:firstLine="709"/>
        <w:jc w:val="both"/>
        <w:rPr>
          <w:sz w:val="28"/>
          <w:szCs w:val="28"/>
        </w:rPr>
      </w:pPr>
      <w:r w:rsidRPr="00AF507B">
        <w:rPr>
          <w:sz w:val="28"/>
          <w:szCs w:val="28"/>
        </w:rPr>
        <w:t xml:space="preserve">- </w:t>
      </w:r>
      <w:r w:rsidR="00396C9A">
        <w:rPr>
          <w:sz w:val="28"/>
          <w:szCs w:val="28"/>
        </w:rPr>
        <w:t>доводить результаты проверок до руководителей подведомственных организаций с целью недопущения подобных нарушений</w:t>
      </w:r>
      <w:r w:rsidR="00923889" w:rsidRPr="00AF507B">
        <w:rPr>
          <w:sz w:val="28"/>
          <w:szCs w:val="28"/>
        </w:rPr>
        <w:t>;</w:t>
      </w:r>
    </w:p>
    <w:p w:rsidR="002E2081" w:rsidRDefault="00DF7F96" w:rsidP="001A6526">
      <w:pPr>
        <w:ind w:firstLine="709"/>
        <w:jc w:val="both"/>
        <w:rPr>
          <w:sz w:val="28"/>
          <w:szCs w:val="28"/>
        </w:rPr>
      </w:pPr>
      <w:r w:rsidRPr="00AF507B">
        <w:rPr>
          <w:sz w:val="28"/>
          <w:szCs w:val="28"/>
        </w:rPr>
        <w:t xml:space="preserve">- </w:t>
      </w:r>
      <w:r w:rsidR="00396C9A">
        <w:rPr>
          <w:sz w:val="28"/>
          <w:szCs w:val="28"/>
        </w:rPr>
        <w:t xml:space="preserve">продолжить </w:t>
      </w:r>
      <w:r w:rsidR="00923889">
        <w:rPr>
          <w:sz w:val="28"/>
          <w:szCs w:val="28"/>
        </w:rPr>
        <w:t>консультирование и информирование руководителей организаций по вопросам трудового законодательства</w:t>
      </w:r>
      <w:r w:rsidR="001A6526">
        <w:rPr>
          <w:sz w:val="28"/>
          <w:szCs w:val="28"/>
        </w:rPr>
        <w:t>.</w:t>
      </w:r>
    </w:p>
    <w:p w:rsidR="00787E0C" w:rsidRDefault="00787E0C" w:rsidP="001A6526">
      <w:pPr>
        <w:ind w:firstLine="709"/>
        <w:jc w:val="both"/>
        <w:rPr>
          <w:sz w:val="28"/>
          <w:szCs w:val="28"/>
        </w:rPr>
      </w:pPr>
    </w:p>
    <w:p w:rsidR="00990D18" w:rsidRDefault="00990D18" w:rsidP="002E1606">
      <w:pPr>
        <w:widowControl w:val="0"/>
        <w:autoSpaceDE w:val="0"/>
        <w:autoSpaceDN w:val="0"/>
        <w:adjustRightInd w:val="0"/>
        <w:ind w:firstLine="709"/>
        <w:jc w:val="both"/>
      </w:pPr>
    </w:p>
    <w:p w:rsidR="002E1606" w:rsidRPr="00C33E7B" w:rsidRDefault="0083612A" w:rsidP="002E16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BE6167">
        <w:rPr>
          <w:rFonts w:ascii="Times New Roman" w:hAnsi="Times New Roman" w:cs="Times New Roman"/>
          <w:sz w:val="28"/>
          <w:szCs w:val="28"/>
        </w:rPr>
        <w:t>аместитель</w:t>
      </w:r>
      <w:r w:rsidR="00AF507B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1606" w:rsidRPr="00C33E7B">
        <w:rPr>
          <w:rFonts w:ascii="Times New Roman" w:hAnsi="Times New Roman" w:cs="Times New Roman"/>
          <w:sz w:val="28"/>
          <w:szCs w:val="28"/>
        </w:rPr>
        <w:t>____</w:t>
      </w:r>
      <w:r w:rsidR="00783FED">
        <w:rPr>
          <w:rFonts w:ascii="Times New Roman" w:hAnsi="Times New Roman" w:cs="Times New Roman"/>
          <w:sz w:val="28"/>
          <w:szCs w:val="28"/>
        </w:rPr>
        <w:t>____</w:t>
      </w:r>
      <w:r w:rsidR="001751C5">
        <w:rPr>
          <w:rFonts w:ascii="Times New Roman" w:hAnsi="Times New Roman" w:cs="Times New Roman"/>
          <w:sz w:val="28"/>
          <w:szCs w:val="28"/>
        </w:rPr>
        <w:t>__</w:t>
      </w:r>
      <w:r w:rsidR="0078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А.А. Чернышев</w:t>
      </w:r>
    </w:p>
    <w:p w:rsidR="00F0065F" w:rsidRDefault="00F0065F" w:rsidP="002E1606"/>
    <w:sectPr w:rsidR="00F0065F" w:rsidSect="001751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E2" w:rsidRDefault="002330E2" w:rsidP="005E19CE">
      <w:r>
        <w:separator/>
      </w:r>
    </w:p>
  </w:endnote>
  <w:endnote w:type="continuationSeparator" w:id="1">
    <w:p w:rsidR="002330E2" w:rsidRDefault="002330E2" w:rsidP="005E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E2" w:rsidRDefault="002330E2" w:rsidP="005E19CE">
      <w:r>
        <w:separator/>
      </w:r>
    </w:p>
  </w:footnote>
  <w:footnote w:type="continuationSeparator" w:id="1">
    <w:p w:rsidR="002330E2" w:rsidRDefault="002330E2" w:rsidP="005E1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A9F"/>
    <w:multiLevelType w:val="hybridMultilevel"/>
    <w:tmpl w:val="D9E81DF2"/>
    <w:lvl w:ilvl="0" w:tplc="8742666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2B8E707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8DC"/>
    <w:multiLevelType w:val="hybridMultilevel"/>
    <w:tmpl w:val="2586E142"/>
    <w:lvl w:ilvl="0" w:tplc="907EC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D2C18"/>
    <w:multiLevelType w:val="hybridMultilevel"/>
    <w:tmpl w:val="16147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606"/>
    <w:rsid w:val="00003FE7"/>
    <w:rsid w:val="00004A17"/>
    <w:rsid w:val="00013696"/>
    <w:rsid w:val="00015F3B"/>
    <w:rsid w:val="00053E20"/>
    <w:rsid w:val="00057307"/>
    <w:rsid w:val="0007114B"/>
    <w:rsid w:val="00094B3D"/>
    <w:rsid w:val="000961F4"/>
    <w:rsid w:val="000B54C8"/>
    <w:rsid w:val="000E7BE5"/>
    <w:rsid w:val="000F4ABE"/>
    <w:rsid w:val="000F5590"/>
    <w:rsid w:val="00103845"/>
    <w:rsid w:val="00115A64"/>
    <w:rsid w:val="0012435A"/>
    <w:rsid w:val="001248F6"/>
    <w:rsid w:val="00126AC9"/>
    <w:rsid w:val="00127D6E"/>
    <w:rsid w:val="001354A6"/>
    <w:rsid w:val="00143081"/>
    <w:rsid w:val="00143FD0"/>
    <w:rsid w:val="00147C0B"/>
    <w:rsid w:val="001751C5"/>
    <w:rsid w:val="00195A58"/>
    <w:rsid w:val="001A37EA"/>
    <w:rsid w:val="001A6526"/>
    <w:rsid w:val="001B1117"/>
    <w:rsid w:val="001E1FD5"/>
    <w:rsid w:val="001E6517"/>
    <w:rsid w:val="002330E2"/>
    <w:rsid w:val="00234E65"/>
    <w:rsid w:val="0025444D"/>
    <w:rsid w:val="002766BA"/>
    <w:rsid w:val="00291739"/>
    <w:rsid w:val="002964B8"/>
    <w:rsid w:val="00296CDF"/>
    <w:rsid w:val="002A1BFD"/>
    <w:rsid w:val="002B221F"/>
    <w:rsid w:val="002E1606"/>
    <w:rsid w:val="002E2081"/>
    <w:rsid w:val="00300C94"/>
    <w:rsid w:val="00350BFA"/>
    <w:rsid w:val="00354A9F"/>
    <w:rsid w:val="00375F20"/>
    <w:rsid w:val="00396C9A"/>
    <w:rsid w:val="003A7120"/>
    <w:rsid w:val="003B3B0D"/>
    <w:rsid w:val="003E70AF"/>
    <w:rsid w:val="003E71A3"/>
    <w:rsid w:val="003F4FA6"/>
    <w:rsid w:val="004013A6"/>
    <w:rsid w:val="00417408"/>
    <w:rsid w:val="00441806"/>
    <w:rsid w:val="00453177"/>
    <w:rsid w:val="004710C8"/>
    <w:rsid w:val="0049557A"/>
    <w:rsid w:val="004A0D9C"/>
    <w:rsid w:val="004B016C"/>
    <w:rsid w:val="004B40B0"/>
    <w:rsid w:val="004D46E3"/>
    <w:rsid w:val="004E2580"/>
    <w:rsid w:val="004E5008"/>
    <w:rsid w:val="004E7D35"/>
    <w:rsid w:val="004F0855"/>
    <w:rsid w:val="004F0C80"/>
    <w:rsid w:val="00536CAD"/>
    <w:rsid w:val="005526C0"/>
    <w:rsid w:val="00564FF6"/>
    <w:rsid w:val="00565140"/>
    <w:rsid w:val="00571B6A"/>
    <w:rsid w:val="005770F0"/>
    <w:rsid w:val="005A6D02"/>
    <w:rsid w:val="005C5FE5"/>
    <w:rsid w:val="005C684B"/>
    <w:rsid w:val="005E19CE"/>
    <w:rsid w:val="005E5E15"/>
    <w:rsid w:val="006122B7"/>
    <w:rsid w:val="00615A67"/>
    <w:rsid w:val="006374D8"/>
    <w:rsid w:val="006657EB"/>
    <w:rsid w:val="006700B5"/>
    <w:rsid w:val="006918EF"/>
    <w:rsid w:val="006A6AD3"/>
    <w:rsid w:val="006B3E40"/>
    <w:rsid w:val="006C6175"/>
    <w:rsid w:val="006E70E9"/>
    <w:rsid w:val="006F27AD"/>
    <w:rsid w:val="00721E2F"/>
    <w:rsid w:val="0074733A"/>
    <w:rsid w:val="00762F10"/>
    <w:rsid w:val="00770C86"/>
    <w:rsid w:val="0078256F"/>
    <w:rsid w:val="00783FED"/>
    <w:rsid w:val="007856F3"/>
    <w:rsid w:val="00787E0C"/>
    <w:rsid w:val="007C6C66"/>
    <w:rsid w:val="007D1C46"/>
    <w:rsid w:val="007D3EF2"/>
    <w:rsid w:val="00810EC7"/>
    <w:rsid w:val="008137F4"/>
    <w:rsid w:val="00835320"/>
    <w:rsid w:val="0083612A"/>
    <w:rsid w:val="00862C88"/>
    <w:rsid w:val="00863631"/>
    <w:rsid w:val="008865C1"/>
    <w:rsid w:val="008A441A"/>
    <w:rsid w:val="008C2A7D"/>
    <w:rsid w:val="008C541F"/>
    <w:rsid w:val="008D749E"/>
    <w:rsid w:val="008D7DBC"/>
    <w:rsid w:val="0091345B"/>
    <w:rsid w:val="00914253"/>
    <w:rsid w:val="00923889"/>
    <w:rsid w:val="00934B1E"/>
    <w:rsid w:val="00984506"/>
    <w:rsid w:val="00990D18"/>
    <w:rsid w:val="00997136"/>
    <w:rsid w:val="009F2297"/>
    <w:rsid w:val="009F36EC"/>
    <w:rsid w:val="009F5AB1"/>
    <w:rsid w:val="00A129E8"/>
    <w:rsid w:val="00A2770D"/>
    <w:rsid w:val="00A42716"/>
    <w:rsid w:val="00A50C1F"/>
    <w:rsid w:val="00A61068"/>
    <w:rsid w:val="00A87A01"/>
    <w:rsid w:val="00A87CC4"/>
    <w:rsid w:val="00A97D7E"/>
    <w:rsid w:val="00AA0405"/>
    <w:rsid w:val="00AC6EA6"/>
    <w:rsid w:val="00AD5A0F"/>
    <w:rsid w:val="00AE062C"/>
    <w:rsid w:val="00AF507B"/>
    <w:rsid w:val="00AF5C51"/>
    <w:rsid w:val="00B00096"/>
    <w:rsid w:val="00B070DC"/>
    <w:rsid w:val="00B13C42"/>
    <w:rsid w:val="00B21DB0"/>
    <w:rsid w:val="00B42943"/>
    <w:rsid w:val="00B52A40"/>
    <w:rsid w:val="00B72B05"/>
    <w:rsid w:val="00B73419"/>
    <w:rsid w:val="00BA0F8A"/>
    <w:rsid w:val="00BA1AD0"/>
    <w:rsid w:val="00BC18D2"/>
    <w:rsid w:val="00BD51DE"/>
    <w:rsid w:val="00BE097B"/>
    <w:rsid w:val="00BE6167"/>
    <w:rsid w:val="00BF202B"/>
    <w:rsid w:val="00C01648"/>
    <w:rsid w:val="00C21D1D"/>
    <w:rsid w:val="00C35DCF"/>
    <w:rsid w:val="00C46B6E"/>
    <w:rsid w:val="00C530B9"/>
    <w:rsid w:val="00C67A06"/>
    <w:rsid w:val="00C83821"/>
    <w:rsid w:val="00CD0F6E"/>
    <w:rsid w:val="00CE7621"/>
    <w:rsid w:val="00D04227"/>
    <w:rsid w:val="00D566D4"/>
    <w:rsid w:val="00D62FB4"/>
    <w:rsid w:val="00D947C5"/>
    <w:rsid w:val="00DB0EA8"/>
    <w:rsid w:val="00DD4E55"/>
    <w:rsid w:val="00DE2132"/>
    <w:rsid w:val="00DE5ADA"/>
    <w:rsid w:val="00DF7F96"/>
    <w:rsid w:val="00E054E2"/>
    <w:rsid w:val="00E30596"/>
    <w:rsid w:val="00E36CD9"/>
    <w:rsid w:val="00E67D7D"/>
    <w:rsid w:val="00EA1A8F"/>
    <w:rsid w:val="00EA2450"/>
    <w:rsid w:val="00EB093C"/>
    <w:rsid w:val="00EB2A7D"/>
    <w:rsid w:val="00F0065F"/>
    <w:rsid w:val="00F02328"/>
    <w:rsid w:val="00F0330C"/>
    <w:rsid w:val="00F16581"/>
    <w:rsid w:val="00F21E9E"/>
    <w:rsid w:val="00F22A8A"/>
    <w:rsid w:val="00F3540F"/>
    <w:rsid w:val="00F43CF6"/>
    <w:rsid w:val="00F441F4"/>
    <w:rsid w:val="00F65B28"/>
    <w:rsid w:val="00F6693B"/>
    <w:rsid w:val="00F82A9A"/>
    <w:rsid w:val="00F91591"/>
    <w:rsid w:val="00FB2D4F"/>
    <w:rsid w:val="00FD48DD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A7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B2A7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1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2A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A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A1B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208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semiHidden/>
    <w:rsid w:val="005E19C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E19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E19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21D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D1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651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A895-D137-417D-9381-1FE5EC49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Марина</cp:lastModifiedBy>
  <cp:revision>65</cp:revision>
  <cp:lastPrinted>2022-02-21T10:03:00Z</cp:lastPrinted>
  <dcterms:created xsi:type="dcterms:W3CDTF">2016-01-28T07:43:00Z</dcterms:created>
  <dcterms:modified xsi:type="dcterms:W3CDTF">2022-03-01T04:18:00Z</dcterms:modified>
</cp:coreProperties>
</file>